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21CBE" w:rsidRPr="00991243" w:rsidRDefault="00A21CBE" w:rsidP="00633D17">
      <w:pPr>
        <w:spacing w:line="240" w:lineRule="auto"/>
        <w:jc w:val="both"/>
        <w:rPr>
          <w:rFonts w:ascii="Times New Roman" w:hAnsi="Times New Roman" w:cs="Times New Roman"/>
          <w:sz w:val="24"/>
          <w:szCs w:val="24"/>
        </w:rPr>
      </w:pPr>
      <w:r>
        <w:rPr>
          <w:rFonts w:ascii="Times New Roman" w:hAnsi="Times New Roman" w:cs="Times New Roman"/>
          <w:b/>
          <w:sz w:val="24"/>
          <w:szCs w:val="24"/>
        </w:rPr>
        <w:t>Paper (con vocación de “n</w:t>
      </w:r>
      <w:r w:rsidRPr="003D3659">
        <w:rPr>
          <w:rFonts w:ascii="Times New Roman" w:hAnsi="Times New Roman" w:cs="Times New Roman"/>
          <w:b/>
          <w:sz w:val="24"/>
          <w:szCs w:val="24"/>
        </w:rPr>
        <w:t>ovela histórica</w:t>
      </w:r>
      <w:r>
        <w:rPr>
          <w:rFonts w:ascii="Times New Roman" w:hAnsi="Times New Roman" w:cs="Times New Roman"/>
          <w:b/>
          <w:sz w:val="24"/>
          <w:szCs w:val="24"/>
        </w:rPr>
        <w:t>”): Los “viejos” Maestros de la Escuela de Salamanc</w:t>
      </w:r>
      <w:r w:rsidRPr="002D3518">
        <w:rPr>
          <w:rFonts w:ascii="Times New Roman" w:hAnsi="Times New Roman" w:cs="Times New Roman"/>
          <w:b/>
          <w:sz w:val="24"/>
          <w:szCs w:val="24"/>
        </w:rPr>
        <w:t>a</w:t>
      </w:r>
      <w:r>
        <w:rPr>
          <w:rFonts w:ascii="Times New Roman" w:hAnsi="Times New Roman" w:cs="Times New Roman"/>
          <w:b/>
          <w:sz w:val="24"/>
          <w:szCs w:val="24"/>
        </w:rPr>
        <w:t xml:space="preserve">, dan respuesta a los “nuevos” problemas económicos de la Unión Europea (Un recorrido por la realidad europea, desde la óptica de la Escuela de Salamanca) </w:t>
      </w:r>
    </w:p>
    <w:p w:rsidR="00A21CBE" w:rsidRPr="00991243" w:rsidRDefault="00A21CBE" w:rsidP="00633D17">
      <w:pPr>
        <w:spacing w:line="240" w:lineRule="auto"/>
        <w:jc w:val="both"/>
        <w:rPr>
          <w:rFonts w:ascii="Times New Roman" w:hAnsi="Times New Roman" w:cs="Times New Roman"/>
          <w:sz w:val="24"/>
          <w:szCs w:val="24"/>
        </w:rPr>
      </w:pPr>
      <w:r w:rsidRPr="00991243">
        <w:rPr>
          <w:rFonts w:ascii="Times New Roman" w:hAnsi="Times New Roman" w:cs="Times New Roman"/>
          <w:b/>
          <w:noProof/>
          <w:sz w:val="24"/>
          <w:szCs w:val="24"/>
          <w:lang w:eastAsia="es-ES"/>
        </w:rPr>
        <w:drawing>
          <wp:inline distT="0" distB="0" distL="0" distR="0" wp14:anchorId="46D9F5E9" wp14:editId="32BBC569">
            <wp:extent cx="5731510" cy="3953272"/>
            <wp:effectExtent l="0" t="0" r="254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953272"/>
                    </a:xfrm>
                    <a:prstGeom prst="rect">
                      <a:avLst/>
                    </a:prstGeom>
                  </pic:spPr>
                </pic:pic>
              </a:graphicData>
            </a:graphic>
          </wp:inline>
        </w:drawing>
      </w:r>
      <w:r w:rsidRPr="00991243">
        <w:rPr>
          <w:rFonts w:ascii="Times New Roman" w:hAnsi="Times New Roman" w:cs="Times New Roman"/>
          <w:sz w:val="24"/>
          <w:szCs w:val="24"/>
        </w:rPr>
        <w:t>Sala de manuscritos de la Universidad de Salamanca</w:t>
      </w:r>
    </w:p>
    <w:p w:rsidR="00A21CBE" w:rsidRDefault="00A21CBE" w:rsidP="00633D17">
      <w:pPr>
        <w:spacing w:line="240" w:lineRule="auto"/>
        <w:jc w:val="both"/>
        <w:rPr>
          <w:rFonts w:ascii="Times New Roman" w:hAnsi="Times New Roman" w:cs="Times New Roman"/>
          <w:b/>
          <w:sz w:val="24"/>
          <w:szCs w:val="24"/>
        </w:rPr>
      </w:pPr>
      <w:r>
        <w:rPr>
          <w:noProof/>
          <w:lang w:eastAsia="es-ES"/>
        </w:rPr>
        <w:drawing>
          <wp:inline distT="0" distB="0" distL="0" distR="0" wp14:anchorId="689117D9" wp14:editId="214CBD58">
            <wp:extent cx="5727389" cy="3486150"/>
            <wp:effectExtent l="0" t="0" r="6985" b="0"/>
            <wp:docPr id="1" name="Imagen 1" descr="Biblioteca General Histórica de la Universidad de Salamanc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blioteca General Histórica de la Universidad de Salamanca ..."/>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3488658"/>
                    </a:xfrm>
                    <a:prstGeom prst="rect">
                      <a:avLst/>
                    </a:prstGeom>
                    <a:noFill/>
                    <a:ln>
                      <a:noFill/>
                    </a:ln>
                  </pic:spPr>
                </pic:pic>
              </a:graphicData>
            </a:graphic>
          </wp:inline>
        </w:drawing>
      </w:r>
      <w:r w:rsidRPr="00991243">
        <w:rPr>
          <w:rFonts w:ascii="Times New Roman" w:hAnsi="Times New Roman" w:cs="Times New Roman"/>
          <w:sz w:val="24"/>
          <w:szCs w:val="24"/>
        </w:rPr>
        <w:t>Biblioteca histórica de la Universidad de Salamanca</w:t>
      </w:r>
    </w:p>
    <w:p w:rsidR="00A21CBE" w:rsidRDefault="00A21CBE" w:rsidP="00633D1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Introducción: Salmantica Docet (m</w:t>
      </w:r>
      <w:r w:rsidRPr="00B170AB">
        <w:rPr>
          <w:rFonts w:ascii="Times New Roman" w:hAnsi="Times New Roman" w:cs="Times New Roman"/>
          <w:b/>
          <w:sz w:val="24"/>
          <w:szCs w:val="24"/>
        </w:rPr>
        <w:t>athesis universalis</w:t>
      </w:r>
      <w:r>
        <w:rPr>
          <w:rFonts w:ascii="Times New Roman" w:hAnsi="Times New Roman" w:cs="Times New Roman"/>
          <w:b/>
          <w:sz w:val="24"/>
          <w:szCs w:val="24"/>
        </w:rPr>
        <w:t>)</w:t>
      </w:r>
    </w:p>
    <w:p w:rsidR="00A21CBE" w:rsidRDefault="00A21CBE" w:rsidP="00633D17">
      <w:pPr>
        <w:spacing w:line="240" w:lineRule="auto"/>
        <w:jc w:val="both"/>
        <w:rPr>
          <w:rFonts w:ascii="Times New Roman" w:hAnsi="Times New Roman" w:cs="Times New Roman"/>
          <w:b/>
          <w:sz w:val="24"/>
          <w:szCs w:val="24"/>
        </w:rPr>
      </w:pPr>
      <w:r w:rsidRPr="00991243">
        <w:rPr>
          <w:rFonts w:ascii="Times New Roman" w:hAnsi="Times New Roman" w:cs="Times New Roman"/>
          <w:b/>
          <w:noProof/>
          <w:sz w:val="24"/>
          <w:szCs w:val="24"/>
          <w:lang w:eastAsia="es-ES"/>
        </w:rPr>
        <w:drawing>
          <wp:inline distT="0" distB="0" distL="0" distR="0" wp14:anchorId="1808A6D2" wp14:editId="1EF49591">
            <wp:extent cx="5731510" cy="3826510"/>
            <wp:effectExtent l="0" t="0" r="254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826510"/>
                    </a:xfrm>
                    <a:prstGeom prst="rect">
                      <a:avLst/>
                    </a:prstGeom>
                  </pic:spPr>
                </pic:pic>
              </a:graphicData>
            </a:graphic>
          </wp:inline>
        </w:drawing>
      </w:r>
    </w:p>
    <w:p w:rsidR="00A21CBE" w:rsidRPr="00036BA7" w:rsidRDefault="00A21CBE" w:rsidP="00633D17">
      <w:pPr>
        <w:spacing w:line="240" w:lineRule="auto"/>
        <w:jc w:val="both"/>
        <w:rPr>
          <w:rFonts w:ascii="Times New Roman" w:hAnsi="Times New Roman" w:cs="Times New Roman"/>
          <w:b/>
          <w:sz w:val="24"/>
          <w:szCs w:val="24"/>
        </w:rPr>
      </w:pPr>
      <w:r w:rsidRPr="00036BA7">
        <w:rPr>
          <w:rFonts w:ascii="Times New Roman" w:hAnsi="Times New Roman" w:cs="Times New Roman"/>
          <w:b/>
          <w:sz w:val="24"/>
          <w:szCs w:val="24"/>
        </w:rPr>
        <w:t>¿Cuál es la biblioteca más antigua de Europa?</w:t>
      </w:r>
    </w:p>
    <w:p w:rsidR="00A21CBE"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La biblioteca más antigua de Eu</w:t>
      </w:r>
      <w:r>
        <w:rPr>
          <w:rFonts w:ascii="Times New Roman" w:hAnsi="Times New Roman" w:cs="Times New Roman"/>
          <w:sz w:val="24"/>
          <w:szCs w:val="24"/>
        </w:rPr>
        <w:t xml:space="preserve">ropa está en Salamanca (España). </w:t>
      </w:r>
      <w:r w:rsidRPr="00064D78">
        <w:rPr>
          <w:rFonts w:ascii="Times New Roman" w:hAnsi="Times New Roman" w:cs="Times New Roman"/>
          <w:sz w:val="24"/>
          <w:szCs w:val="24"/>
        </w:rPr>
        <w:t>Se trata de la Biblioteca General Histórica de la Universidad de Salamanca, fundada por el Rey Alfonso X el Sabio</w:t>
      </w:r>
      <w:r>
        <w:rPr>
          <w:rFonts w:ascii="Times New Roman" w:hAnsi="Times New Roman" w:cs="Times New Roman"/>
          <w:sz w:val="24"/>
          <w:szCs w:val="24"/>
        </w:rPr>
        <w:t xml:space="preserve">, en el año 1254. </w:t>
      </w:r>
    </w:p>
    <w:p w:rsidR="00A21CBE" w:rsidRPr="00064D78" w:rsidRDefault="00A21CBE" w:rsidP="00633D17">
      <w:pPr>
        <w:spacing w:line="240" w:lineRule="auto"/>
        <w:jc w:val="both"/>
        <w:rPr>
          <w:rFonts w:ascii="Times New Roman" w:hAnsi="Times New Roman" w:cs="Times New Roman"/>
          <w:sz w:val="24"/>
          <w:szCs w:val="24"/>
        </w:rPr>
      </w:pPr>
      <w:r w:rsidRPr="00AB55E2">
        <w:rPr>
          <w:rFonts w:ascii="Times New Roman" w:hAnsi="Times New Roman" w:cs="Times New Roman"/>
          <w:sz w:val="24"/>
          <w:szCs w:val="24"/>
        </w:rPr>
        <w:t>La Universidad de Salamanca es la universidad más antigua de España y una de las cuatro de Europa abiertas actualmente, junto con las de Bolonia, Oxford, y París (La Sorbona). Tuvo su origen en la Escuela Catedralicia de Salamanca, fundada en 1130.</w:t>
      </w:r>
    </w:p>
    <w:p w:rsidR="00A21CBE"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El Estudio Salmantino fue creado en 1218 por el rey Alfonso IX de León. En 1243 Fernando III confirmó sus privilegios, si bien la organización y dotación definitivas llegaron con la Real Cédula de 8 de mayo de 1254 de Alfonso X, considerada hoy la carta magna constitucional del Estudio.</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 xml:space="preserve">La sanción internacional se consiguió un año después, con el papa Alejandro IV, que concedió validez universal a los </w:t>
      </w:r>
      <w:r>
        <w:rPr>
          <w:rFonts w:ascii="Times New Roman" w:hAnsi="Times New Roman" w:cs="Times New Roman"/>
          <w:sz w:val="24"/>
          <w:szCs w:val="24"/>
        </w:rPr>
        <w:t>grados impartidos en Salamanca -Licentia ubique docendi-</w:t>
      </w:r>
      <w:r w:rsidRPr="00064D78">
        <w:rPr>
          <w:rFonts w:ascii="Times New Roman" w:hAnsi="Times New Roman" w:cs="Times New Roman"/>
          <w:sz w:val="24"/>
          <w:szCs w:val="24"/>
        </w:rPr>
        <w:t xml:space="preserve"> y el permiso para usar un sello propio.</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Tras las fundacionales de Alfonso X, las primeras constituciones de la Universidad fueron las otorgadas en 1411 por el papa Benedicto XIII, sustituidas en 1422 por las de Martín V. Durante los siglos XVI y XVII las constituciones latinas fueron actualizándose mediante estatutos redactados en castellano: Covarrubias (1561), Zúñiga (1594), Caldas (1604), Gilimón de la Mota (1618) y, por último, la recopilación de 1625.</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 xml:space="preserve">Constituciones y estatutos fueron reemplazados por el Plan de estudios dirigido a la Universidad de Salamanca en 1771 por Carlos III, de gran influencia en las universidades </w:t>
      </w:r>
      <w:r w:rsidRPr="00064D78">
        <w:rPr>
          <w:rFonts w:ascii="Times New Roman" w:hAnsi="Times New Roman" w:cs="Times New Roman"/>
          <w:sz w:val="24"/>
          <w:szCs w:val="24"/>
        </w:rPr>
        <w:lastRenderedPageBreak/>
        <w:t>españolas de la época y las que se crearían a partir de entonces. En 1807, el Plan de estudios de Caballero, aprobado para Salamanca, se hizo extensivo a todas las universidades de la Monarquía. Fue el primer plan general de universidades.</w:t>
      </w:r>
    </w:p>
    <w:p w:rsidR="00A21CBE"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La normativa salmantina fue, además, la base jurídica de gran parte de las primeras universidades iberoamericanas, que consideran a la Universidad de Salamanca su Alma Máter.</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Durante el siglo XV, la temática religiosa siguió dominando, aunque la llegada del Humanismo aportó un nuevo interés por la recuperación de los autores clásicos y diversificó los objetos de estudio. En consecuencia, abundan ya en esta época los libros de contenido literario, científico, histórico, gramatical, etc.</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Por otra parte, la lengua romance comienza a superar por primera vez al latín y el material escriptóreo más común es ya el papel, utilizado incluso en libros elegantes y decorados. No obstante, en ámbitos nobiliarios, acaudalados y exclusivos, se encargarían aún libros sobre pergamino y espléndidamente iluminados, muchas veces escritos, sin asomo de complejo de inferioridad, en lengua romance o vulgar.</w:t>
      </w:r>
    </w:p>
    <w:p w:rsidR="00A21CBE" w:rsidRPr="00064D78" w:rsidRDefault="00A21CBE" w:rsidP="00633D17">
      <w:pPr>
        <w:spacing w:line="240" w:lineRule="auto"/>
        <w:jc w:val="both"/>
        <w:rPr>
          <w:rFonts w:ascii="Times New Roman" w:hAnsi="Times New Roman" w:cs="Times New Roman"/>
          <w:sz w:val="24"/>
          <w:szCs w:val="24"/>
        </w:rPr>
      </w:pPr>
      <w:r w:rsidRPr="00064D78">
        <w:rPr>
          <w:rFonts w:ascii="Times New Roman" w:hAnsi="Times New Roman" w:cs="Times New Roman"/>
          <w:sz w:val="24"/>
          <w:szCs w:val="24"/>
        </w:rPr>
        <w:t>El brillo del manuscrito humanista del siglo XV es casi un canto de cisne, pues la mayor necesidad de libros para el estudio, la difusión religiosa o el entretenimiento, así como la facilidad en la obtención del papel, frente a la costosa y difícil elaboración del pergamino, crearon un clima propicio para que a mitad del siglo XV apareciera la imprenta de tipos móviles</w:t>
      </w:r>
      <w:r>
        <w:rPr>
          <w:rFonts w:ascii="Times New Roman" w:hAnsi="Times New Roman" w:cs="Times New Roman"/>
          <w:sz w:val="24"/>
          <w:szCs w:val="24"/>
        </w:rPr>
        <w:t>…</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064D78">
        <w:rPr>
          <w:rFonts w:ascii="Times New Roman" w:hAnsi="Times New Roman" w:cs="Times New Roman"/>
          <w:sz w:val="24"/>
          <w:szCs w:val="24"/>
        </w:rPr>
        <w:t>Ayuntamiento de Salamanca</w:t>
      </w:r>
      <w:r>
        <w:rPr>
          <w:rFonts w:ascii="Times New Roman" w:hAnsi="Times New Roman" w:cs="Times New Roman"/>
          <w:sz w:val="24"/>
          <w:szCs w:val="24"/>
        </w:rPr>
        <w:t>)</w:t>
      </w:r>
    </w:p>
    <w:p w:rsidR="00A21CBE" w:rsidRPr="00036BA7" w:rsidRDefault="00A21CBE" w:rsidP="00633D17">
      <w:pPr>
        <w:spacing w:line="240" w:lineRule="auto"/>
        <w:jc w:val="both"/>
        <w:rPr>
          <w:rFonts w:ascii="Times New Roman" w:hAnsi="Times New Roman" w:cs="Times New Roman"/>
          <w:b/>
          <w:sz w:val="24"/>
          <w:szCs w:val="24"/>
        </w:rPr>
      </w:pPr>
      <w:r w:rsidRPr="00036BA7">
        <w:rPr>
          <w:rFonts w:ascii="Times New Roman" w:hAnsi="Times New Roman" w:cs="Times New Roman"/>
          <w:b/>
          <w:sz w:val="24"/>
          <w:szCs w:val="24"/>
        </w:rPr>
        <w:t>La Escuela de Salamanca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La Escuela de Salamanca fue una escuela de pensamiento económico en diversas áreas que tuvo lugar en el renacimiento del siglo XVI, a través de un grupo de teólogos y juristas concentrados principalmente en la Universidad de Salamanca.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Son muy conocidos por su pensamiento económico liberal y por sus estudios sobre los problemas económicos generados en España tras el descubrimiento de América. Como parte de los escolásticos son considerados los fundadores de la economía científica. Entre otras muchas cosas, pusieron las bases para la teoría cuantitativa del dinero.</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La escuela de Salamanca tuvo como principales exponentes los siguientes:</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Francisco de Vitoria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Tomás de Mercado</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Domingo de Soto</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Luis de Molina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Juan de Mariana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Martín de Azpilcueta.</w:t>
      </w:r>
    </w:p>
    <w:p w:rsidR="00A21CBE"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 xml:space="preserve">Dicha Escuela fue la continuación de los planteamientos escolásticos de la Europa renacentista -en la que la Iglesia perdió gran parte de su influencia cultural- donde lo que </w:t>
      </w:r>
      <w:r w:rsidRPr="00BF7D7F">
        <w:rPr>
          <w:rFonts w:ascii="Times New Roman" w:hAnsi="Times New Roman" w:cs="Times New Roman"/>
          <w:sz w:val="24"/>
          <w:szCs w:val="24"/>
        </w:rPr>
        <w:lastRenderedPageBreak/>
        <w:t>primaba era incrementar la riqueza de los estados. No existe unanimidad entre los historiadores sobre si la agrupación de todos los pensadores escolásticos españoles bajo el amparo de la Escuela de Salamanca es correcta, si bien es cierto, fueron influenciados por esta escuela y sus pensadores, con lo que no es un calificativo erróneo.</w:t>
      </w:r>
    </w:p>
    <w:p w:rsidR="00A21CBE" w:rsidRPr="00FD6478" w:rsidRDefault="00A21CBE" w:rsidP="00633D17">
      <w:pPr>
        <w:spacing w:line="240" w:lineRule="auto"/>
        <w:jc w:val="both"/>
        <w:rPr>
          <w:rFonts w:ascii="Times New Roman" w:hAnsi="Times New Roman" w:cs="Times New Roman"/>
          <w:sz w:val="24"/>
          <w:szCs w:val="24"/>
        </w:rPr>
      </w:pPr>
      <w:r w:rsidRPr="00036BA7">
        <w:rPr>
          <w:rFonts w:ascii="Times New Roman" w:hAnsi="Times New Roman" w:cs="Times New Roman"/>
          <w:b/>
          <w:sz w:val="24"/>
          <w:szCs w:val="24"/>
        </w:rPr>
        <w:t>Nota</w:t>
      </w:r>
      <w:r>
        <w:rPr>
          <w:rFonts w:ascii="Times New Roman" w:hAnsi="Times New Roman" w:cs="Times New Roman"/>
          <w:sz w:val="24"/>
          <w:szCs w:val="24"/>
        </w:rPr>
        <w:t xml:space="preserve">: </w:t>
      </w:r>
      <w:r w:rsidRPr="002B454C">
        <w:rPr>
          <w:rFonts w:ascii="Times New Roman" w:hAnsi="Times New Roman" w:cs="Times New Roman"/>
          <w:sz w:val="24"/>
          <w:szCs w:val="24"/>
        </w:rPr>
        <w:t>La filosofía escolástica es una corriente filosófica y teológica medieval que se centró en integrar la razón con la fe religiosa, pero colocando una mayor preponderancia en esta última. Sus inicios se remontan al siglo IX y fue la doctrina de pensamiento predominante en la cultura occidental hasta el siglo XVI.</w:t>
      </w:r>
    </w:p>
    <w:p w:rsidR="00A21CBE" w:rsidRPr="00036BA7" w:rsidRDefault="00A21CBE" w:rsidP="00633D17">
      <w:pPr>
        <w:spacing w:line="240" w:lineRule="auto"/>
        <w:jc w:val="both"/>
        <w:rPr>
          <w:rFonts w:ascii="Times New Roman" w:hAnsi="Times New Roman" w:cs="Times New Roman"/>
          <w:b/>
          <w:sz w:val="24"/>
          <w:szCs w:val="24"/>
        </w:rPr>
      </w:pPr>
      <w:r w:rsidRPr="00036BA7">
        <w:rPr>
          <w:rFonts w:ascii="Times New Roman" w:hAnsi="Times New Roman" w:cs="Times New Roman"/>
          <w:b/>
          <w:sz w:val="24"/>
          <w:szCs w:val="24"/>
        </w:rPr>
        <w:t>Pensamiento económico de la Escuela de Salamanca</w:t>
      </w:r>
    </w:p>
    <w:p w:rsidR="00A21CBE" w:rsidRPr="00036BA7" w:rsidRDefault="00A21CBE" w:rsidP="00633D17">
      <w:pPr>
        <w:spacing w:line="240" w:lineRule="auto"/>
        <w:jc w:val="both"/>
        <w:rPr>
          <w:rFonts w:ascii="Times New Roman" w:hAnsi="Times New Roman" w:cs="Times New Roman"/>
          <w:color w:val="FF0000"/>
          <w:sz w:val="24"/>
          <w:szCs w:val="24"/>
        </w:rPr>
      </w:pPr>
      <w:r w:rsidRPr="00036BA7">
        <w:rPr>
          <w:rFonts w:ascii="Times New Roman" w:hAnsi="Times New Roman" w:cs="Times New Roman"/>
          <w:color w:val="FF0000"/>
          <w:sz w:val="24"/>
          <w:szCs w:val="24"/>
        </w:rPr>
        <w:t>El primer concepto que se defendió en la Escuela de Salamanca fue el de la propiedad privada</w:t>
      </w:r>
      <w:r w:rsidRPr="00BF7D7F">
        <w:rPr>
          <w:rFonts w:ascii="Times New Roman" w:hAnsi="Times New Roman" w:cs="Times New Roman"/>
          <w:sz w:val="24"/>
          <w:szCs w:val="24"/>
        </w:rPr>
        <w:t xml:space="preserve">; el grupo de teólogos -siguiendo la trayectoria que ya marcó siglos atrás Tomás de Aquino- </w:t>
      </w:r>
      <w:r w:rsidRPr="00036BA7">
        <w:rPr>
          <w:rFonts w:ascii="Times New Roman" w:hAnsi="Times New Roman" w:cs="Times New Roman"/>
          <w:color w:val="FF0000"/>
          <w:sz w:val="24"/>
          <w:szCs w:val="24"/>
        </w:rPr>
        <w:t>consideraba que la propiedad privada era muy necesaria para el desarrollo del comercio y, por tanto, poseía una función completamente legítima</w:t>
      </w:r>
      <w:r w:rsidRPr="00BF7D7F">
        <w:rPr>
          <w:rFonts w:ascii="Times New Roman" w:hAnsi="Times New Roman" w:cs="Times New Roman"/>
          <w:sz w:val="24"/>
          <w:szCs w:val="24"/>
        </w:rPr>
        <w:t xml:space="preserve">. Así pues, </w:t>
      </w:r>
      <w:r w:rsidRPr="00036BA7">
        <w:rPr>
          <w:rFonts w:ascii="Times New Roman" w:hAnsi="Times New Roman" w:cs="Times New Roman"/>
          <w:b/>
          <w:sz w:val="24"/>
          <w:szCs w:val="24"/>
        </w:rPr>
        <w:t>Domingo de Soto</w:t>
      </w:r>
      <w:r w:rsidRPr="00BF7D7F">
        <w:rPr>
          <w:rFonts w:ascii="Times New Roman" w:hAnsi="Times New Roman" w:cs="Times New Roman"/>
          <w:sz w:val="24"/>
          <w:szCs w:val="24"/>
        </w:rPr>
        <w:t xml:space="preserve"> afirmaba que dicha propiedad privada era fundamental para promover la paz pero insuficiente para erradicar todos los males de la sociedad dada la capacidad pecadora e innata del hombre. </w:t>
      </w:r>
      <w:r w:rsidRPr="00036BA7">
        <w:rPr>
          <w:rFonts w:ascii="Times New Roman" w:hAnsi="Times New Roman" w:cs="Times New Roman"/>
          <w:color w:val="FF0000"/>
          <w:sz w:val="24"/>
          <w:szCs w:val="24"/>
        </w:rPr>
        <w:t>Además de la propiedad privada, defendieron temas que siguen aún vigentes como la competencia, la libertad económica y la naturaleza dinámica de los mercados.</w:t>
      </w:r>
    </w:p>
    <w:p w:rsidR="00A21CBE" w:rsidRPr="00036BA7" w:rsidRDefault="00A21CBE" w:rsidP="00633D17">
      <w:pPr>
        <w:spacing w:line="240" w:lineRule="auto"/>
        <w:jc w:val="both"/>
        <w:rPr>
          <w:rFonts w:ascii="Times New Roman" w:hAnsi="Times New Roman" w:cs="Times New Roman"/>
          <w:color w:val="FF0000"/>
          <w:sz w:val="24"/>
          <w:szCs w:val="24"/>
        </w:rPr>
      </w:pPr>
      <w:r w:rsidRPr="00BF7D7F">
        <w:rPr>
          <w:rFonts w:ascii="Times New Roman" w:hAnsi="Times New Roman" w:cs="Times New Roman"/>
          <w:sz w:val="24"/>
          <w:szCs w:val="24"/>
        </w:rPr>
        <w:t xml:space="preserve">Por otro lado, el encuentro con el Nuevo Mundo fue </w:t>
      </w:r>
      <w:r w:rsidRPr="00036BA7">
        <w:rPr>
          <w:rFonts w:ascii="Times New Roman" w:hAnsi="Times New Roman" w:cs="Times New Roman"/>
          <w:color w:val="FF0000"/>
          <w:sz w:val="24"/>
          <w:szCs w:val="24"/>
        </w:rPr>
        <w:t>el desencadenante de la inflación</w:t>
      </w:r>
      <w:r w:rsidRPr="00BF7D7F">
        <w:rPr>
          <w:rFonts w:ascii="Times New Roman" w:hAnsi="Times New Roman" w:cs="Times New Roman"/>
          <w:sz w:val="24"/>
          <w:szCs w:val="24"/>
        </w:rPr>
        <w:t xml:space="preserve"> y carestía en España. Es decir, la llegada de abundantes cantidades de oro y plata provocó que el país se sumiera en graves condiciones de pobreza. En este sentido, fue </w:t>
      </w:r>
      <w:r w:rsidRPr="00036BA7">
        <w:rPr>
          <w:rFonts w:ascii="Times New Roman" w:hAnsi="Times New Roman" w:cs="Times New Roman"/>
          <w:b/>
          <w:sz w:val="24"/>
          <w:szCs w:val="24"/>
        </w:rPr>
        <w:t>Martín de Azpilcueta</w:t>
      </w:r>
      <w:r w:rsidRPr="00BF7D7F">
        <w:rPr>
          <w:rFonts w:ascii="Times New Roman" w:hAnsi="Times New Roman" w:cs="Times New Roman"/>
          <w:sz w:val="24"/>
          <w:szCs w:val="24"/>
        </w:rPr>
        <w:t xml:space="preserve"> quien </w:t>
      </w:r>
      <w:r w:rsidRPr="00036BA7">
        <w:rPr>
          <w:rFonts w:ascii="Times New Roman" w:hAnsi="Times New Roman" w:cs="Times New Roman"/>
          <w:color w:val="FF0000"/>
          <w:sz w:val="24"/>
          <w:szCs w:val="24"/>
        </w:rPr>
        <w:t>analizó -por primera vez en la historia- la cantidad de dinero que existe en una economía determinada en relación a su nivel de precios</w:t>
      </w:r>
      <w:r w:rsidRPr="00BF7D7F">
        <w:rPr>
          <w:rFonts w:ascii="Times New Roman" w:hAnsi="Times New Roman" w:cs="Times New Roman"/>
          <w:sz w:val="24"/>
          <w:szCs w:val="24"/>
        </w:rPr>
        <w:t xml:space="preserve">. El religioso expresó unos términos muy comunes para la economía actual pero en los que, en aquella fecha, todavía nadie había reparado: </w:t>
      </w:r>
      <w:r w:rsidRPr="00036BA7">
        <w:rPr>
          <w:rFonts w:ascii="Times New Roman" w:hAnsi="Times New Roman" w:cs="Times New Roman"/>
          <w:color w:val="FF0000"/>
          <w:sz w:val="24"/>
          <w:szCs w:val="24"/>
        </w:rPr>
        <w:t>la abundancia de dinero genera inflación en los precios, hecho que repercute de manera muy negativa en la sociedad.</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Influencia de la escuela de Salamanca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Con el paso del tiempo, la influencia de la Escuela de Salamanca se fue trasladando a Italia, Portugal y Países Bajos; sin embargo, sus miembros se fueron distanciando cada vez más al apoyar de manera fehaciente la prohibición del préstamo con intereses -una corriente que ya inició Tomás de Aquino- al estimar que era una práctica inmoral. Además, se negaron a aceptar los nuevos márgenes económicos impuestos por el mercantilismo -como la balanza comercial-, sus planteamientos fueron cayendo en completo desuso para terminar desapareciendo a comienzos del siglo XVII.</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Siglos más tarde, aunque no exista conexión directa entre ellos, la Escuela Austríaca ha rescatado y resalta</w:t>
      </w:r>
      <w:r>
        <w:rPr>
          <w:rFonts w:ascii="Times New Roman" w:hAnsi="Times New Roman" w:cs="Times New Roman"/>
          <w:sz w:val="24"/>
          <w:szCs w:val="24"/>
        </w:rPr>
        <w:t xml:space="preserve">do sus principios liberalistas. </w:t>
      </w:r>
      <w:r w:rsidRPr="00BF7D7F">
        <w:rPr>
          <w:rFonts w:ascii="Times New Roman" w:hAnsi="Times New Roman" w:cs="Times New Roman"/>
          <w:sz w:val="24"/>
          <w:szCs w:val="24"/>
        </w:rPr>
        <w:t>Muchos economistas han llegado a afirmar que los autores de la Escuela de Salamanca serían dignos merecedores del calificativo de fundad</w:t>
      </w:r>
      <w:r>
        <w:rPr>
          <w:rFonts w:ascii="Times New Roman" w:hAnsi="Times New Roman" w:cs="Times New Roman"/>
          <w:sz w:val="24"/>
          <w:szCs w:val="24"/>
        </w:rPr>
        <w:t>ores de la economía científica.</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Unos avanzados en economía</w:t>
      </w:r>
    </w:p>
    <w:p w:rsidR="00A21CBE" w:rsidRPr="00BF7D7F" w:rsidRDefault="00A21CBE" w:rsidP="00633D17">
      <w:pPr>
        <w:spacing w:line="240" w:lineRule="auto"/>
        <w:jc w:val="both"/>
        <w:rPr>
          <w:rFonts w:ascii="Times New Roman" w:hAnsi="Times New Roman" w:cs="Times New Roman"/>
          <w:sz w:val="24"/>
          <w:szCs w:val="24"/>
        </w:rPr>
      </w:pPr>
      <w:r w:rsidRPr="00036BA7">
        <w:rPr>
          <w:rFonts w:ascii="Times New Roman" w:hAnsi="Times New Roman" w:cs="Times New Roman"/>
          <w:b/>
          <w:sz w:val="24"/>
          <w:szCs w:val="24"/>
        </w:rPr>
        <w:t>Azpilcueta</w:t>
      </w:r>
      <w:r w:rsidRPr="00BF7D7F">
        <w:rPr>
          <w:rFonts w:ascii="Times New Roman" w:hAnsi="Times New Roman" w:cs="Times New Roman"/>
          <w:sz w:val="24"/>
          <w:szCs w:val="24"/>
        </w:rPr>
        <w:t xml:space="preserve"> y </w:t>
      </w:r>
      <w:r w:rsidRPr="00036BA7">
        <w:rPr>
          <w:rFonts w:ascii="Times New Roman" w:hAnsi="Times New Roman" w:cs="Times New Roman"/>
          <w:b/>
          <w:sz w:val="24"/>
          <w:szCs w:val="24"/>
        </w:rPr>
        <w:t>Tomás de Mercado</w:t>
      </w:r>
      <w:r w:rsidRPr="00BF7D7F">
        <w:rPr>
          <w:rFonts w:ascii="Times New Roman" w:hAnsi="Times New Roman" w:cs="Times New Roman"/>
          <w:sz w:val="24"/>
          <w:szCs w:val="24"/>
        </w:rPr>
        <w:t xml:space="preserve"> fueron los </w:t>
      </w:r>
      <w:r w:rsidRPr="00036BA7">
        <w:rPr>
          <w:rFonts w:ascii="Times New Roman" w:hAnsi="Times New Roman" w:cs="Times New Roman"/>
          <w:color w:val="FF0000"/>
          <w:sz w:val="24"/>
          <w:szCs w:val="24"/>
        </w:rPr>
        <w:t>precursores de la teoría cuantitativa del dinero, en la cual la masa monetaria multiplicada por la velocidad de circulación equivale al producto nacional multiplicado por el nivel de precios</w:t>
      </w:r>
      <w:r>
        <w:rPr>
          <w:rFonts w:ascii="Times New Roman" w:hAnsi="Times New Roman" w:cs="Times New Roman"/>
          <w:sz w:val="24"/>
          <w:szCs w:val="24"/>
        </w:rPr>
        <w:t>:</w:t>
      </w:r>
    </w:p>
    <w:p w:rsidR="00A21CBE" w:rsidRPr="00BF7D7F"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M * V= P * Y</w:t>
      </w:r>
    </w:p>
    <w:p w:rsidR="00A21CBE" w:rsidRPr="00BF7D7F"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lastRenderedPageBreak/>
        <w:t xml:space="preserve">Una ecuación angular en la economía moderna. Asimismo, el teólogo afirmó que, </w:t>
      </w:r>
      <w:r w:rsidRPr="00036BA7">
        <w:rPr>
          <w:rFonts w:ascii="Times New Roman" w:hAnsi="Times New Roman" w:cs="Times New Roman"/>
          <w:color w:val="FF0000"/>
          <w:sz w:val="24"/>
          <w:szCs w:val="24"/>
        </w:rPr>
        <w:t>en circunstancias de igualdad, los bienes presentes siempre se valoran más que los bienes futuros.</w:t>
      </w:r>
      <w:r w:rsidRPr="00BF7D7F">
        <w:rPr>
          <w:rFonts w:ascii="Times New Roman" w:hAnsi="Times New Roman" w:cs="Times New Roman"/>
          <w:sz w:val="24"/>
          <w:szCs w:val="24"/>
        </w:rPr>
        <w:t xml:space="preserve"> O, lo que es lo mismo, </w:t>
      </w:r>
      <w:r w:rsidRPr="00F86564">
        <w:rPr>
          <w:rFonts w:ascii="Times New Roman" w:hAnsi="Times New Roman" w:cs="Times New Roman"/>
          <w:color w:val="FF0000"/>
          <w:sz w:val="24"/>
          <w:szCs w:val="24"/>
        </w:rPr>
        <w:t>expuso por vez primera el concepto de la preferencia intemporal del dinero</w:t>
      </w:r>
      <w:r w:rsidRPr="00BF7D7F">
        <w:rPr>
          <w:rFonts w:ascii="Times New Roman" w:hAnsi="Times New Roman" w:cs="Times New Roman"/>
          <w:sz w:val="24"/>
          <w:szCs w:val="24"/>
        </w:rPr>
        <w:t xml:space="preserve">; una idea básica para la Escuela Austríaca del siglo XX siendo, por tanto, </w:t>
      </w:r>
      <w:r>
        <w:rPr>
          <w:rFonts w:ascii="Times New Roman" w:hAnsi="Times New Roman" w:cs="Times New Roman"/>
          <w:sz w:val="24"/>
          <w:szCs w:val="24"/>
        </w:rPr>
        <w:t>Azpilcueta uno de sus pioneros.</w:t>
      </w:r>
    </w:p>
    <w:p w:rsidR="00A21CBE" w:rsidRDefault="00A21CBE" w:rsidP="00633D17">
      <w:pPr>
        <w:spacing w:line="240" w:lineRule="auto"/>
        <w:jc w:val="both"/>
        <w:rPr>
          <w:rFonts w:ascii="Times New Roman" w:hAnsi="Times New Roman" w:cs="Times New Roman"/>
          <w:sz w:val="24"/>
          <w:szCs w:val="24"/>
        </w:rPr>
      </w:pPr>
      <w:r w:rsidRPr="00BF7D7F">
        <w:rPr>
          <w:rFonts w:ascii="Times New Roman" w:hAnsi="Times New Roman" w:cs="Times New Roman"/>
          <w:sz w:val="24"/>
          <w:szCs w:val="24"/>
        </w:rPr>
        <w:t xml:space="preserve">Otro de los grandes exponentes de la escuela de Salamanca fue </w:t>
      </w:r>
      <w:r w:rsidRPr="00F86564">
        <w:rPr>
          <w:rFonts w:ascii="Times New Roman" w:hAnsi="Times New Roman" w:cs="Times New Roman"/>
          <w:b/>
          <w:sz w:val="24"/>
          <w:szCs w:val="24"/>
        </w:rPr>
        <w:t>Juan de Mariana</w:t>
      </w:r>
      <w:r w:rsidRPr="00BF7D7F">
        <w:rPr>
          <w:rFonts w:ascii="Times New Roman" w:hAnsi="Times New Roman" w:cs="Times New Roman"/>
          <w:sz w:val="24"/>
          <w:szCs w:val="24"/>
        </w:rPr>
        <w:t xml:space="preserve">, el cual tenía unos </w:t>
      </w:r>
      <w:r w:rsidRPr="00F86564">
        <w:rPr>
          <w:rFonts w:ascii="Times New Roman" w:hAnsi="Times New Roman" w:cs="Times New Roman"/>
          <w:color w:val="FF0000"/>
          <w:sz w:val="24"/>
          <w:szCs w:val="24"/>
        </w:rPr>
        <w:t>principios de libertad económica</w:t>
      </w:r>
      <w:r w:rsidRPr="00BF7D7F">
        <w:rPr>
          <w:rFonts w:ascii="Times New Roman" w:hAnsi="Times New Roman" w:cs="Times New Roman"/>
          <w:sz w:val="24"/>
          <w:szCs w:val="24"/>
        </w:rPr>
        <w:t xml:space="preserve"> que siguen de plena actualidad. En aquel momento, el propio Felipe III destruyó la mayoría de sus libros por pensar que atacaban contra su figura. Fue calificado como agitador a favor de los pobres.</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(Fuente: economipedia.com - 1/3/20)</w:t>
      </w:r>
    </w:p>
    <w:p w:rsidR="00A21CBE" w:rsidRPr="00F86564" w:rsidRDefault="00A21CBE" w:rsidP="00633D17">
      <w:pPr>
        <w:spacing w:line="240" w:lineRule="auto"/>
        <w:jc w:val="both"/>
        <w:rPr>
          <w:rFonts w:ascii="Times New Roman" w:hAnsi="Times New Roman" w:cs="Times New Roman"/>
          <w:i/>
          <w:sz w:val="24"/>
          <w:szCs w:val="24"/>
        </w:rPr>
      </w:pPr>
      <w:r w:rsidRPr="00F86564">
        <w:rPr>
          <w:rFonts w:ascii="Times New Roman" w:hAnsi="Times New Roman" w:cs="Times New Roman"/>
          <w:i/>
          <w:sz w:val="24"/>
          <w:szCs w:val="24"/>
        </w:rPr>
        <w:t>“Los principios teóricos de la economía de mercado y los elementos básicos del liberalismo económico no fueron diseñados, como se creía, por calvinistas y protestantes escoceses, sino por los jesuitas y miembros de la Escuela de Salamanca durante el Siglo de Oro español”.</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Friedrich A. Hayek. Economista austriaco y premio Nobel de economía</w:t>
      </w:r>
    </w:p>
    <w:p w:rsidR="00A21CBE" w:rsidRPr="00F86564" w:rsidRDefault="00A21CBE" w:rsidP="00633D17">
      <w:pPr>
        <w:spacing w:line="240" w:lineRule="auto"/>
        <w:jc w:val="both"/>
        <w:rPr>
          <w:rFonts w:ascii="Times New Roman" w:hAnsi="Times New Roman" w:cs="Times New Roman"/>
          <w:i/>
          <w:sz w:val="24"/>
          <w:szCs w:val="24"/>
        </w:rPr>
      </w:pPr>
      <w:r w:rsidRPr="00F86564">
        <w:rPr>
          <w:rFonts w:ascii="Times New Roman" w:hAnsi="Times New Roman" w:cs="Times New Roman"/>
          <w:i/>
          <w:sz w:val="24"/>
          <w:szCs w:val="24"/>
        </w:rPr>
        <w:t>“La humanidad pasó a ser entendida de una forma “moderna”: la conforman todos los seres humanos que habitan cualquier parte de la tierra. Este derecho natural a nacer libres pasaba a convertirse en algo consubstancial al ser humano”.</w:t>
      </w:r>
    </w:p>
    <w:p w:rsidR="00A21CBE" w:rsidRPr="00F86564" w:rsidRDefault="00A21CBE" w:rsidP="00633D17">
      <w:pPr>
        <w:spacing w:line="240" w:lineRule="auto"/>
        <w:jc w:val="both"/>
        <w:rPr>
          <w:rFonts w:ascii="Times New Roman" w:hAnsi="Times New Roman" w:cs="Times New Roman"/>
          <w:i/>
          <w:sz w:val="24"/>
          <w:szCs w:val="24"/>
        </w:rPr>
      </w:pPr>
      <w:r w:rsidRPr="00F86564">
        <w:rPr>
          <w:rFonts w:ascii="Times New Roman" w:hAnsi="Times New Roman" w:cs="Times New Roman"/>
          <w:i/>
          <w:sz w:val="24"/>
          <w:szCs w:val="24"/>
        </w:rPr>
        <w:t>“Marianne, la denominación dada en Francia a la República, procede del nombre del jesuita español Juan de Mariana, ilustre miembro de la Escuela de Salamanca”.</w:t>
      </w:r>
    </w:p>
    <w:p w:rsidR="00A21CBE"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Florence Gauthier. Historiadora francesa. Profesora de Historia Moderna en la Universidad de Paris VII. Especializada en el estudio de la Revolución Francesa</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Intelectualmente, las universidades españolas engendraron una recuperación del gran proyecto escolástico, el llamado segundo escolasticismo. Esta corriente partía de las tradiciones grecorromana y cristiana para investigar y expandir todas las ciencias, incluyendo la economía, sobre la base firme de la lógica y la ley natural.</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Como la ley natural y la razón son ideas universales, el proyecto escolástico era una búsqueda de las leyes universales que gobiernan la manera en que funciona el mundo. Y aunque la economía no se consideraba una ciencia independiente, estos investigadores se dirigían hacia el razonamiento económico como una forma de explicar el mundo que les rodeaba. Buscaban regularidades en el orden social y producían patrones católicos de justicia para actuar sobre él.</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Los integrantes de la Escuela de Salamanca renovaron la teología, sentaron las bases del derecho de gentes moderno, del derecho internacional y de la ciencia económica moderna.</w:t>
      </w:r>
    </w:p>
    <w:p w:rsidR="00A21CBE"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Matemáticos de esta Escuela estudiaron la reforma del calendario, por encargo del papa Gregorio XIII, y propusieron la solución que se implantó posteriormente, el conocido como calendario Gregoriano.</w:t>
      </w:r>
    </w:p>
    <w:p w:rsidR="00A21CBE"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En plena Edad Media, cuando la mayoría de la población europea era analfabeta en una sociedad agraria y rural, Salamanca se convirtió en pionera y en el origen del conocimiento universal en España. Su estudio y su pasión por las escuelas universitarias la convirtieron en centro neurálgico para estudiantes y profesores, la mayoría de ellos procedentes del mundo del clero, que era el colectivo que podía presumir de saber leer y escribir.</w:t>
      </w:r>
    </w:p>
    <w:p w:rsidR="00A21CBE"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lastRenderedPageBreak/>
        <w:t>Se impartían estudios en Derecho, Medicina, Lógica, Gramática y Música. Los profesores de asignaturas relacionadas con el Derecho gozaban de un sueldo mayor, al tratarse de una universidad inclinada hacia las disciplinas jurídicas. Ante los siglos XIII y XIV se fueron creando nuevas cátedras, especialmente en Derecho.</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Las clases se impartían en latín, lo que facilitaba la movilidad internacional de profesores y estudiantes al ser una lengua utilizada en toda Europa.</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El esplendor de la Escuela de Salamanca</w:t>
      </w:r>
    </w:p>
    <w:p w:rsidR="00A21CBE" w:rsidRPr="00F86564" w:rsidRDefault="00A21CBE" w:rsidP="00633D17">
      <w:pPr>
        <w:spacing w:line="240" w:lineRule="auto"/>
        <w:jc w:val="both"/>
        <w:rPr>
          <w:rFonts w:ascii="Times New Roman" w:hAnsi="Times New Roman" w:cs="Times New Roman"/>
          <w:color w:val="FF0000"/>
          <w:sz w:val="24"/>
          <w:szCs w:val="24"/>
        </w:rPr>
      </w:pPr>
      <w:r w:rsidRPr="00AE21FD">
        <w:rPr>
          <w:rFonts w:ascii="Times New Roman" w:hAnsi="Times New Roman" w:cs="Times New Roman"/>
          <w:sz w:val="24"/>
          <w:szCs w:val="24"/>
        </w:rPr>
        <w:t xml:space="preserve">Durante el Siglo de Oro español fue cuando la Universidad se convirtió en el escenario de relevantes acontecimientos para la historia de la humanidad. </w:t>
      </w:r>
      <w:r w:rsidRPr="00F86564">
        <w:rPr>
          <w:rFonts w:ascii="Times New Roman" w:hAnsi="Times New Roman" w:cs="Times New Roman"/>
          <w:color w:val="FF0000"/>
          <w:sz w:val="24"/>
          <w:szCs w:val="24"/>
        </w:rPr>
        <w:t>En el claustro de esta Universidad se discutió sobre la viabilidad del proyecto de Cristóbal Colón y las consecuencias que traían sus afirmaciones. Tras el descubrimiento de América, se discutió sobre el derecho de los indígenas a ser reconocidos con plenitud de derechos; la denominada polémica de indias fue algo revolucionario para la época.</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El caso es que los sabios de la Escuela de Salamanca formaron igualmente un importante foco humanista, renovaron la teología, sentaron las bases del Derecho moderno de gentes, del Derecho Internacional, precursora de los primeros Derechos Humanos, encabezados por Francisco de Vitoria. Y efectuaron los primeros estudios en etnografía y antropología social moderna, especialmente por Bernardino de Sahagún. Relacionando la democracia con la justicia definieron el concepto de la Comunidad Internacional.</w:t>
      </w:r>
    </w:p>
    <w:p w:rsidR="00A21CBE" w:rsidRPr="00AE21FD"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Este movimiento fue llevado a cabo por un grupo de teólogos y juristas que basándose en la teoría del Iusnaturalismo, desarrollaron las primeras leyes en Derecho Internacional de Gentes, precursores de los Derechos Humanos.</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Sus miembros más destacados</w:t>
      </w:r>
      <w:r w:rsidRPr="00AE21FD">
        <w:rPr>
          <w:rFonts w:ascii="Times New Roman" w:hAnsi="Times New Roman" w:cs="Times New Roman"/>
          <w:sz w:val="24"/>
          <w:szCs w:val="24"/>
        </w:rPr>
        <w:t xml:space="preserve"> fueron  Francisco de Vitoria (1483-1546), el fundador de la escuela, Domingo de Soto (1494-1570), Martín de Azpilcueta (1493-1586), Bernardino de Sahagún (1499-1590), Tomás de Mercado (1500-1575), Domingo Báñez (1528-1604), Luis de Molina (1535-1601),  Juan de Mariana (1536-1624), Fr</w:t>
      </w:r>
      <w:r>
        <w:rPr>
          <w:rFonts w:ascii="Times New Roman" w:hAnsi="Times New Roman" w:cs="Times New Roman"/>
          <w:sz w:val="24"/>
          <w:szCs w:val="24"/>
        </w:rPr>
        <w:t>ancisco Suárez (1548-1617)…</w:t>
      </w:r>
    </w:p>
    <w:p w:rsidR="00A21CBE" w:rsidRDefault="00A21CBE" w:rsidP="00633D17">
      <w:pPr>
        <w:spacing w:line="240" w:lineRule="auto"/>
        <w:jc w:val="both"/>
        <w:rPr>
          <w:rFonts w:ascii="Times New Roman" w:hAnsi="Times New Roman" w:cs="Times New Roman"/>
          <w:sz w:val="24"/>
          <w:szCs w:val="24"/>
        </w:rPr>
      </w:pPr>
      <w:r w:rsidRPr="00E6557E">
        <w:rPr>
          <w:rFonts w:ascii="Times New Roman" w:hAnsi="Times New Roman" w:cs="Times New Roman"/>
          <w:noProof/>
          <w:sz w:val="24"/>
          <w:szCs w:val="24"/>
          <w:lang w:eastAsia="es-ES"/>
        </w:rPr>
        <w:drawing>
          <wp:inline distT="0" distB="0" distL="0" distR="0" wp14:anchorId="281A95E6" wp14:editId="1EF55134">
            <wp:extent cx="5731510" cy="1747621"/>
            <wp:effectExtent l="0" t="0" r="254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1747621"/>
                    </a:xfrm>
                    <a:prstGeom prst="rect">
                      <a:avLst/>
                    </a:prstGeom>
                  </pic:spPr>
                </pic:pic>
              </a:graphicData>
            </a:graphic>
          </wp:inline>
        </w:drawing>
      </w:r>
    </w:p>
    <w:p w:rsidR="00A21CBE" w:rsidRPr="00F86564" w:rsidRDefault="00A21CBE" w:rsidP="00633D17">
      <w:pPr>
        <w:spacing w:line="240" w:lineRule="auto"/>
        <w:jc w:val="both"/>
        <w:rPr>
          <w:rFonts w:ascii="Times New Roman" w:hAnsi="Times New Roman" w:cs="Times New Roman"/>
          <w:color w:val="FF0000"/>
          <w:sz w:val="24"/>
          <w:szCs w:val="24"/>
        </w:rPr>
      </w:pPr>
      <w:r w:rsidRPr="00F86564">
        <w:rPr>
          <w:rFonts w:ascii="Times New Roman" w:hAnsi="Times New Roman" w:cs="Times New Roman"/>
          <w:color w:val="FF0000"/>
          <w:sz w:val="24"/>
          <w:szCs w:val="24"/>
        </w:rPr>
        <w:t>Se analizaron los procesos económicos por primera vez, generándose el primer movimiento de estudios y análisis de la macro economía moderna. La Escuela de Salamanca fue la primera corriente de pensamiento de carácter económico, moral y jurídico, que debatió los problemas morales derivados del innovador sistema comercial y de la mentalidad neo-mercantilista generada en Europa durante la Modernidad y el descubrimiento del Nuevo Mundo.</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3F34DE">
        <w:rPr>
          <w:rFonts w:ascii="Times New Roman" w:hAnsi="Times New Roman" w:cs="Times New Roman"/>
          <w:sz w:val="24"/>
          <w:szCs w:val="24"/>
        </w:rPr>
        <w:t>geografiai</w:t>
      </w:r>
      <w:r>
        <w:rPr>
          <w:rFonts w:ascii="Times New Roman" w:hAnsi="Times New Roman" w:cs="Times New Roman"/>
          <w:sz w:val="24"/>
          <w:szCs w:val="24"/>
        </w:rPr>
        <w:t xml:space="preserve">nfinita.com - 29/9/20)  </w:t>
      </w:r>
    </w:p>
    <w:p w:rsidR="00A21CBE" w:rsidRPr="00684B88" w:rsidRDefault="00A21CBE" w:rsidP="00633D17">
      <w:pPr>
        <w:spacing w:line="240" w:lineRule="auto"/>
        <w:jc w:val="both"/>
        <w:rPr>
          <w:rFonts w:ascii="Times New Roman" w:hAnsi="Times New Roman" w:cs="Times New Roman"/>
          <w:b/>
          <w:sz w:val="24"/>
          <w:szCs w:val="24"/>
        </w:rPr>
      </w:pPr>
      <w:r w:rsidRPr="00684B88">
        <w:rPr>
          <w:rFonts w:ascii="Times New Roman" w:hAnsi="Times New Roman" w:cs="Times New Roman"/>
          <w:b/>
          <w:sz w:val="24"/>
          <w:szCs w:val="24"/>
        </w:rPr>
        <w:lastRenderedPageBreak/>
        <w:t>¿Por qué buscar en la Escuela de Salamanca respuestas para problemas del presente?</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Porque entre tantas mentiras, falsedades, engaños, farsas, ficciones, falacias, dobleces, descaros, hipocresías y cinismos, realizados por “las partes interesadas”, bajo el “paradigma” de la libertad de mercado, que se han padecido desde el año 1980 (era Reagan-Thatcher) en adelante, con especial impacto desde el año 1989 (caída del Muro de Berlín, “fin de la historia”, globalización, deslocalización, multilateralismo, libre movimiento de capitales), y las sucesivas crisis devenidas, año 2008 (crisis financiera, rescate de los grandes bancos, Fed), año 2012 (crisis del Euro, BCE), año 2020 (crisis sanitaria Covid-19), año 2021 (crisis de la cadena de suministro global, Europa vive una de las peores crisis energéticas -gas licuado- de su historia, causada por la intensa recuperación tras la pandemia, especialmente en Asia)​, año 2022 (invasión rusa de Ucrania, crisis de abastecimiento energético y de materias primas), año 2022 (acusada subida sin precedentes de la inflación)… habrá que pedir ayuda a los sabios (volver a las fuentes del liberalismo), para revisar tanta dramaturgia y olvidos, donde la farsa ha coronado a la infamia.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Algo tendrán que decir sobre globalización económica, sobre los daños ocultos del librecambio, sobre la codicia de los mercados, sobre la casta de los banqueros, sobre la monetización de la deuda, sobre la privatización de las ganancias y la socialización de las pérdidas, sobre las economías fallidas, sobre la economía del malestar, sobre la crisis del empleo, sobre las desigualdades en la distribución de la renta, sobre la represión financiera, sobre la extracción de rentas, sobre las ciudades en bancarrota por la desindustrialización en los países desarrollados, sobre la economía del entretenimiento, sobre las nuevas tecnologías, sobre la economía disruptiva, sobre las redes sociales, sobre las plataformas, sobre el tráfico de datos, sobre los algoritmos, sobre el monopolio de los gigantes tecnológicos…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También pueden dar o quitar razón, a una era de excesos, desregulación, financierización, operativa de alta frecuencia, especulación, burbujas, ingeniería fiscal, estancamiento secular, alto desempleo, precariedad, temporalidad, empleo de usar y tirar, élites extractivas, creciente desigualdad, descapitalización humana, deslocalización de la clase media, realidad virtual, entretenimiento banal, la fábrica de tarados y,… otras “disrupciones” fraudulentas.</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Y para finalizar, tal vez, pueden ayudar a aclarar si puede sobrevivir la democracia en una sociedad vigilada, si el celular fortaleció la libertad, si el poder de seducción de las plataformas representa un riesgo digital para los usuarios de quedar atrapados en la red, si la inteligencia artificial será un acelerador del pensamiento, o la llave de paso de la libertad personal, si la economía del Big Data monitoriza la intimidad, haciendo un negocio de la libertad, o si TikTok (u otros borradores de cabeza) puede defender la libertad de opinión…</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Los sabios de la Escuela de Salamanca pueden decirnos algunas verdades incómodas, hacer ciertas preguntas que aún no han tenido respuesta o, en busca del tiempo perdido, aplicar unos pensamientos que son antiguos pero que todavía funcionan para resolver algunos asuntos pendientes que quedan sin resolver, o qué podemos mejorar antes de ir al otro lado.</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Posiblemente porque ya no están, porque no fueron unos lameculos, aduladores, y oportunistas puedan decirnos la verdad, toda la verdad y nada más que la verdad. Busquemos, entonces, en los viejos, grandes y auténticos Maestros el deleite de la quejumbre.</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Y de todos los temas citados (y algún otro) lo que más me interesa preguntarle a los grandes maestros de Salamanca, es sobre Europa, sus gozos (pocos), y sus sombras (muchas).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¿Por qué repetirse en las denuncias? “Me repetiré hasta que se me entienda” (Voltaire). </w:t>
      </w:r>
    </w:p>
    <w:p w:rsidR="00A21CBE" w:rsidRPr="00684B88" w:rsidRDefault="00A21CBE" w:rsidP="00633D17">
      <w:pPr>
        <w:spacing w:line="240" w:lineRule="auto"/>
        <w:jc w:val="both"/>
        <w:rPr>
          <w:rFonts w:ascii="Times New Roman" w:hAnsi="Times New Roman" w:cs="Times New Roman"/>
          <w:b/>
          <w:sz w:val="24"/>
          <w:szCs w:val="24"/>
        </w:rPr>
      </w:pPr>
      <w:r w:rsidRPr="00684B88">
        <w:rPr>
          <w:rFonts w:ascii="Times New Roman" w:hAnsi="Times New Roman" w:cs="Times New Roman"/>
          <w:b/>
          <w:sz w:val="24"/>
          <w:szCs w:val="24"/>
        </w:rPr>
        <w:lastRenderedPageBreak/>
        <w:t>La reputación de los grandes maestros (aunque estén muertos)</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¿Cuánto sabemos de economía?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¿Qué pasa con los asuntos pendientes que quedan sin resolver?</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¿Qué podemos mejorar antes de ir al otro lado?</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Cuando los políticos o los empresarios prefieren destruir la credibilidad del sistema, a reconocer sus potenciales culpas, la calidad de la democracia y el capitalismo, se deterioran.</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Entonces, pasa a ser fundamental que los estudiosos, investigadores, académicos, o analistas políticos y económicos, estén dispuestos a rastrear, buscar, observar, levantar y revelar esas informaciones que alguien intenta ocultar o tapar. Para hacer todo eso se necesita compromiso, esfuerzo y ganas por parte de los llamados a ser las reservas morales de la sociedad. Aquellos que estén dispuestos a actuar como arqueólogos, espeleólogos, buceadores, o  cirujanos, de la política y/o la economía.</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Los ciudadanos de los países avanzados soportan actualmente la mayor presión tributaria de la historia, fruto de las decenas de subidas y creaciones de impuestos decididas por los gobiernos para paliar las sucesivas crisis: financiera (2008), sanitaria (2020), de cadena de suministro global (2021), inflacionaria (2022)…</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Pese a este festín recaudatorio, la deuda soberana no ha hecho más que subir (en relación al PIB). Las amortizaciones anuales de la deuda, y la totalidad de los intereses, se pagan con nueva deuda. Ambos elementos muestran el desinterés de los gobiernos por sanear las cuentas públicas.</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Mientras, la acción de los principales bancos centrales (FED, BCE, BoE, BOJ…) viene disfrazando los desequilibrios de la economía, al tiempo que agrandan los riesgos futuros.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Los “dopajes” de los fondos especiales, y el gasto público desbocado, continúan sosteniendo (artificialmente) la demanda, y alentando la especulación (burbuja) bursátil.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La mala aplicación de los recursos (consumo y especulación vs. inversión), se evidencia en la caída de la productividad (PIB por ocupado), y en el aumento de la tasa de paro, en gran parte los países avanzados.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 xml:space="preserve">Todo ello lleva a pensar que la economía de los países avanzados necesita un urgente saneamiento del gasto público que permita equilibrar las cuentas públicas y detener el crecimiento de la deuda pública.  Con cuentas públicas saneadas y la deuda pública bajo control, se podría aligerar la carga impositiva para reducir costes de producción, recuperar parte de la competitividad perdida, y alentar la inversión productiva. </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Una alta fiscalidad, un déficit público desorbitado, una deuda soberana insostenible… terminan atacando el derecho de propiedad, la libertad de contratación, la libertad de empresa en el marco de una economía de mercado, y debilitan la seguridad jurídica.</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Entre tantos lameculos, aduladores y oportunistas, que insultan la cordura, la inteligencia, la moral, y la estética, la ciudadanía está obligada a buscar la verdad, aunque parezca atroz.</w:t>
      </w:r>
    </w:p>
    <w:p w:rsidR="00A21CBE" w:rsidRPr="00684B88"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sz w:val="24"/>
          <w:szCs w:val="24"/>
        </w:rPr>
        <w:t>En busca del tiempo perdido, creo que puede resultar de utilidad repasar algunos pensamientos que son antiguos pero que todavía funcionan.</w:t>
      </w:r>
    </w:p>
    <w:p w:rsidR="00A21CBE" w:rsidRPr="005D6420" w:rsidRDefault="00A21CBE" w:rsidP="00633D17">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Un</w:t>
      </w:r>
      <w:r w:rsidRPr="00AB55E2">
        <w:rPr>
          <w:rFonts w:ascii="Times New Roman" w:hAnsi="Times New Roman" w:cs="Times New Roman"/>
          <w:b/>
          <w:sz w:val="24"/>
          <w:szCs w:val="24"/>
        </w:rPr>
        <w:t xml:space="preserve"> claustro de sabios</w:t>
      </w:r>
      <w:r>
        <w:rPr>
          <w:rFonts w:ascii="Times New Roman" w:hAnsi="Times New Roman" w:cs="Times New Roman"/>
          <w:b/>
          <w:sz w:val="24"/>
          <w:szCs w:val="24"/>
        </w:rPr>
        <w:t xml:space="preserve"> revolucionarios (los padres de la teoría económica)</w:t>
      </w:r>
    </w:p>
    <w:p w:rsidR="00A21CBE" w:rsidRPr="00AE21FD"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noProof/>
          <w:sz w:val="24"/>
          <w:szCs w:val="24"/>
          <w:lang w:eastAsia="es-ES"/>
        </w:rPr>
        <w:drawing>
          <wp:inline distT="0" distB="0" distL="0" distR="0" wp14:anchorId="4438F7A8" wp14:editId="5881B19C">
            <wp:extent cx="5731510" cy="3413188"/>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3413188"/>
                    </a:xfrm>
                    <a:prstGeom prst="rect">
                      <a:avLst/>
                    </a:prstGeom>
                  </pic:spPr>
                </pic:pic>
              </a:graphicData>
            </a:graphic>
          </wp:inline>
        </w:drawing>
      </w:r>
      <w:r w:rsidRPr="00FD6478">
        <w:rPr>
          <w:rFonts w:ascii="Times New Roman" w:hAnsi="Times New Roman" w:cs="Times New Roman"/>
          <w:sz w:val="24"/>
          <w:szCs w:val="24"/>
        </w:rPr>
        <w:t>Aula Magna de la Universidad Pontificia (Clerecia) de Salamanca.</w:t>
      </w:r>
    </w:p>
    <w:p w:rsidR="00A21CBE" w:rsidRPr="00F86564" w:rsidRDefault="00A21CBE" w:rsidP="00633D17">
      <w:pPr>
        <w:spacing w:line="240" w:lineRule="auto"/>
        <w:jc w:val="both"/>
        <w:rPr>
          <w:rFonts w:ascii="Times New Roman" w:hAnsi="Times New Roman" w:cs="Times New Roman"/>
          <w:sz w:val="24"/>
          <w:szCs w:val="24"/>
        </w:rPr>
      </w:pPr>
      <w:r w:rsidRPr="00AE21FD">
        <w:rPr>
          <w:rFonts w:ascii="Times New Roman" w:hAnsi="Times New Roman" w:cs="Times New Roman"/>
          <w:sz w:val="24"/>
          <w:szCs w:val="24"/>
        </w:rPr>
        <w:t xml:space="preserve">El iniciador: </w:t>
      </w:r>
      <w:r w:rsidRPr="00F86564">
        <w:rPr>
          <w:rFonts w:ascii="Times New Roman" w:hAnsi="Times New Roman" w:cs="Times New Roman"/>
          <w:sz w:val="24"/>
          <w:szCs w:val="24"/>
        </w:rPr>
        <w:t>Francisco de Vitoria</w:t>
      </w:r>
    </w:p>
    <w:p w:rsidR="00A21CBE" w:rsidRPr="00FD6478" w:rsidRDefault="00A21CBE" w:rsidP="00633D17">
      <w:pPr>
        <w:spacing w:line="240" w:lineRule="auto"/>
        <w:jc w:val="both"/>
        <w:rPr>
          <w:rFonts w:ascii="Times New Roman" w:hAnsi="Times New Roman" w:cs="Times New Roman"/>
          <w:sz w:val="24"/>
          <w:szCs w:val="24"/>
        </w:rPr>
      </w:pPr>
      <w:r w:rsidRPr="00F86564">
        <w:rPr>
          <w:rFonts w:ascii="Times New Roman" w:hAnsi="Times New Roman" w:cs="Times New Roman"/>
          <w:b/>
          <w:sz w:val="24"/>
          <w:szCs w:val="24"/>
        </w:rPr>
        <w:t>Francisco de Vitoria</w:t>
      </w:r>
      <w:r w:rsidRPr="00FD6478">
        <w:rPr>
          <w:rFonts w:ascii="Times New Roman" w:hAnsi="Times New Roman" w:cs="Times New Roman"/>
          <w:sz w:val="24"/>
          <w:szCs w:val="24"/>
        </w:rPr>
        <w:t xml:space="preserve"> fue el inspirador de la Escuela de Salamanca y </w:t>
      </w:r>
      <w:r w:rsidRPr="00F86564">
        <w:rPr>
          <w:rFonts w:ascii="Times New Roman" w:hAnsi="Times New Roman" w:cs="Times New Roman"/>
          <w:color w:val="FF0000"/>
          <w:sz w:val="24"/>
          <w:szCs w:val="24"/>
        </w:rPr>
        <w:t>teorizó sobre la economía desde un punto de vista moral</w:t>
      </w:r>
      <w:r w:rsidRPr="00FD6478">
        <w:rPr>
          <w:rFonts w:ascii="Times New Roman" w:hAnsi="Times New Roman" w:cs="Times New Roman"/>
          <w:sz w:val="24"/>
          <w:szCs w:val="24"/>
        </w:rPr>
        <w:t>. Según Vitoria el orden natural se basa en la libertad de circulación de personas, bienes e ideas.</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En sus clases trataba los temas de mayor actualidad y a ellas asistían tanto los estudiantes como los profesores. Su capacidad docente era extraordinaria, sus alumnos le admiraban tanto que le llamaba</w:t>
      </w:r>
      <w:r>
        <w:rPr>
          <w:rFonts w:ascii="Times New Roman" w:hAnsi="Times New Roman" w:cs="Times New Roman"/>
          <w:sz w:val="24"/>
          <w:szCs w:val="24"/>
        </w:rPr>
        <w:t>n “el maestro”</w:t>
      </w:r>
      <w:r w:rsidRPr="00FD6478">
        <w:rPr>
          <w:rFonts w:ascii="Times New Roman" w:hAnsi="Times New Roman" w:cs="Times New Roman"/>
          <w:sz w:val="24"/>
          <w:szCs w:val="24"/>
        </w:rPr>
        <w:t xml:space="preserve"> y hasta los hombres de gobierno acudían a él para pedirle consejo. Es considerado el </w:t>
      </w:r>
      <w:r w:rsidRPr="00F86564">
        <w:rPr>
          <w:rFonts w:ascii="Times New Roman" w:hAnsi="Times New Roman" w:cs="Times New Roman"/>
          <w:color w:val="FF0000"/>
          <w:sz w:val="24"/>
          <w:szCs w:val="24"/>
        </w:rPr>
        <w:t>padre del derecho internacional moderno y el principal defensor de los derechos humanos de los indios americanos.</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 xml:space="preserve">Durante los veinte años que pasó en Salamanca, afrontó los mayores desafíos intelectuales de su época renovando métodos y temáticas. También originó una verdadera corriente de pensamiento teológico-jurídico destinada a tener enorme repercusión. Su obra gira en torno a la dignidad y los problemas </w:t>
      </w:r>
      <w:r>
        <w:rPr>
          <w:rFonts w:ascii="Times New Roman" w:hAnsi="Times New Roman" w:cs="Times New Roman"/>
          <w:sz w:val="24"/>
          <w:szCs w:val="24"/>
        </w:rPr>
        <w:t>morales de la condición humana.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Las enseñanzas de Francisco de Vitoria</w:t>
      </w:r>
    </w:p>
    <w:p w:rsidR="00A21CBE" w:rsidRPr="00FC30C8" w:rsidRDefault="00A21CBE" w:rsidP="00633D17">
      <w:pPr>
        <w:spacing w:line="240" w:lineRule="auto"/>
        <w:jc w:val="both"/>
        <w:rPr>
          <w:rFonts w:ascii="Times New Roman" w:hAnsi="Times New Roman" w:cs="Times New Roman"/>
          <w:color w:val="FF0000"/>
          <w:sz w:val="24"/>
          <w:szCs w:val="24"/>
        </w:rPr>
      </w:pPr>
      <w:r w:rsidRPr="00FD6478">
        <w:rPr>
          <w:rFonts w:ascii="Times New Roman" w:hAnsi="Times New Roman" w:cs="Times New Roman"/>
          <w:sz w:val="24"/>
          <w:szCs w:val="24"/>
        </w:rPr>
        <w:t xml:space="preserve">Fue especialmente influyente por sus aportaciones jurídicas, aunque también tuvieron gran repercusión sus estudios sobre teología y sobre </w:t>
      </w:r>
      <w:r w:rsidRPr="00FC30C8">
        <w:rPr>
          <w:rFonts w:ascii="Times New Roman" w:hAnsi="Times New Roman" w:cs="Times New Roman"/>
          <w:color w:val="FF0000"/>
          <w:sz w:val="24"/>
          <w:szCs w:val="24"/>
        </w:rPr>
        <w:t>aspectos morales de la economía</w:t>
      </w:r>
      <w:r w:rsidRPr="00FD6478">
        <w:rPr>
          <w:rFonts w:ascii="Times New Roman" w:hAnsi="Times New Roman" w:cs="Times New Roman"/>
          <w:sz w:val="24"/>
          <w:szCs w:val="24"/>
        </w:rPr>
        <w:t xml:space="preserve">. Sus enseñanzas se han conservado en trece relecciones o lecciones solemnes. Están dedicadas, entre otros temas, al homicidio, al matrimonio, a la potestad civil y eclesiástica, a las relaciones entre el Concilio y el Papa, a la guerra justa o a </w:t>
      </w:r>
      <w:r w:rsidRPr="00FC30C8">
        <w:rPr>
          <w:rFonts w:ascii="Times New Roman" w:hAnsi="Times New Roman" w:cs="Times New Roman"/>
          <w:color w:val="FF0000"/>
          <w:sz w:val="24"/>
          <w:szCs w:val="24"/>
        </w:rPr>
        <w:t>los conflictos originados por el Descubrimiento de América, la incorporación de aquellos territorios a la Corona Española y la paz y el respeto en las relaciones con los indios.</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lastRenderedPageBreak/>
        <w:t>Para Vitoria, la comunidad internacional debía regirse por un conjunto de leyes justas con los derechos de todos los pueblos. La armonía y convivencia de la Humanidad depende de la convivencia de cada uno de los estados que la componen.</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En su cuerpo jurídico puso encima de la mesa seis elementos esenciales:</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defensa de los derechos individuales a la vida, la libertad y la igualdad ante la ley.</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defensa de la propiedad privada y los contratos</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importancia del mercado y el comercio internacional</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necesidad de mantener un gobierno controlado y limitado</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defensa de la soberanía del pueblo y del principio de consentimiento de los ciudadanos</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defensa del derecho de oposición o rebelión frente a los tiranos.</w:t>
      </w:r>
    </w:p>
    <w:p w:rsidR="00A21CBE"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Los padres de la teoría económica</w:t>
      </w:r>
    </w:p>
    <w:p w:rsidR="00A21CBE" w:rsidRPr="00FD6478" w:rsidRDefault="00A21CBE" w:rsidP="00633D17">
      <w:pPr>
        <w:spacing w:line="240" w:lineRule="auto"/>
        <w:jc w:val="both"/>
        <w:rPr>
          <w:rFonts w:ascii="Times New Roman" w:hAnsi="Times New Roman" w:cs="Times New Roman"/>
          <w:sz w:val="24"/>
          <w:szCs w:val="24"/>
        </w:rPr>
      </w:pPr>
      <w:r>
        <w:rPr>
          <w:noProof/>
          <w:lang w:eastAsia="es-ES"/>
        </w:rPr>
        <w:drawing>
          <wp:inline distT="0" distB="0" distL="0" distR="0" wp14:anchorId="028795C0" wp14:editId="2688A5B1">
            <wp:extent cx="5731933" cy="5372100"/>
            <wp:effectExtent l="0" t="0" r="2540" b="0"/>
            <wp:docPr id="12" name="Imagen 12" descr="https://www.geografiainfinita.com/wp-content/uploads/2020/06/20120517_spanish_school_of_economics_by_angel_fernandez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geografiainfinita.com/wp-content/uploads/2020/06/20120517_spanish_school_of_economics_by_angel_fernandez_1-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5371704"/>
                    </a:xfrm>
                    <a:prstGeom prst="rect">
                      <a:avLst/>
                    </a:prstGeom>
                    <a:noFill/>
                    <a:ln>
                      <a:noFill/>
                    </a:ln>
                  </pic:spPr>
                </pic:pic>
              </a:graphicData>
            </a:graphic>
          </wp:inline>
        </w:drawing>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lastRenderedPageBreak/>
        <w:t xml:space="preserve">Los estudiantes de economía normalmente remontan los orígenes del pensamiento pro-mercado al profesor escocés Adam Smith (1723-1790). </w:t>
      </w:r>
      <w:r>
        <w:rPr>
          <w:rFonts w:ascii="Times New Roman" w:hAnsi="Times New Roman" w:cs="Times New Roman"/>
          <w:sz w:val="24"/>
          <w:szCs w:val="24"/>
        </w:rPr>
        <w:t>Pero h</w:t>
      </w:r>
      <w:r w:rsidRPr="00FD6478">
        <w:rPr>
          <w:rFonts w:ascii="Times New Roman" w:hAnsi="Times New Roman" w:cs="Times New Roman"/>
          <w:sz w:val="24"/>
          <w:szCs w:val="24"/>
        </w:rPr>
        <w:t>ay muchas cosas que olvida esta visión de la historia intelectual. Los fundadores reales de la ciencia económica en realidad escribieron cientos de años antes que Adam Smith. No eran economistas como tales, sino teólogos morales, formados en la tradición de Santo Tomás de Aquino y se los conoce colectivamente como los escolásticos tardíos.</w:t>
      </w:r>
    </w:p>
    <w:p w:rsidR="00A21CBE" w:rsidRPr="00FC30C8" w:rsidRDefault="00A21CBE" w:rsidP="00633D17">
      <w:pPr>
        <w:spacing w:line="240" w:lineRule="auto"/>
        <w:jc w:val="both"/>
        <w:rPr>
          <w:rFonts w:ascii="Times New Roman" w:hAnsi="Times New Roman" w:cs="Times New Roman"/>
          <w:color w:val="FF0000"/>
          <w:sz w:val="24"/>
          <w:szCs w:val="24"/>
        </w:rPr>
      </w:pPr>
      <w:r w:rsidRPr="00FD6478">
        <w:rPr>
          <w:rFonts w:ascii="Times New Roman" w:hAnsi="Times New Roman" w:cs="Times New Roman"/>
          <w:sz w:val="24"/>
          <w:szCs w:val="24"/>
        </w:rPr>
        <w:t xml:space="preserve">Estos hombres, la mayoría de los cuales enseñaron en España, </w:t>
      </w:r>
      <w:r w:rsidRPr="00FC30C8">
        <w:rPr>
          <w:rFonts w:ascii="Times New Roman" w:hAnsi="Times New Roman" w:cs="Times New Roman"/>
          <w:color w:val="FF0000"/>
          <w:sz w:val="24"/>
          <w:szCs w:val="24"/>
        </w:rPr>
        <w:t>eran al menos tan favorables al libre mercado como la tradición escocesa muy posterior.</w:t>
      </w:r>
      <w:r w:rsidRPr="00FD6478">
        <w:rPr>
          <w:rFonts w:ascii="Times New Roman" w:hAnsi="Times New Roman" w:cs="Times New Roman"/>
          <w:sz w:val="24"/>
          <w:szCs w:val="24"/>
        </w:rPr>
        <w:t xml:space="preserve"> Además, sus fundamentos teóricos eran todavía más sólidos</w:t>
      </w:r>
      <w:r w:rsidRPr="00FC30C8">
        <w:rPr>
          <w:rFonts w:ascii="Times New Roman" w:hAnsi="Times New Roman" w:cs="Times New Roman"/>
          <w:color w:val="FF0000"/>
          <w:sz w:val="24"/>
          <w:szCs w:val="24"/>
        </w:rPr>
        <w:t>: anticiparon las teorías del valor y del precio de la Escuela Austríaca de finales del siglo XIX.</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Aportes a la teoría económica de la Escuela de Salamanca</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Entre sus principales aportes se encuentran la aceptación de la ley de la oferta y de la demanda como agentes en la determinación de precios de un mercado libre, la exposición de una teoría subjetiva del valor de los bienes, y el establecimiento del valor del dinero en función, no sólo de su abundancia o escasez, sino de su capacidad de compra, la doctrina general del interés y el análisis del sistema tributario.</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Su gran hallazgo para la macroeconomía moderna fue la formulación de la Teoría cuantitativa del dinero. Es una relación entre la abundancia de moneda y el aumento del nivel de precios y, por influencia de esa teoría, la del intercambio de divisas.</w:t>
      </w:r>
    </w:p>
    <w:p w:rsidR="00A21CBE" w:rsidRPr="00FD6478" w:rsidRDefault="00A21CBE" w:rsidP="00633D17">
      <w:pPr>
        <w:spacing w:line="240" w:lineRule="auto"/>
        <w:jc w:val="both"/>
        <w:rPr>
          <w:rFonts w:ascii="Times New Roman" w:hAnsi="Times New Roman" w:cs="Times New Roman"/>
          <w:sz w:val="24"/>
          <w:szCs w:val="24"/>
        </w:rPr>
      </w:pPr>
      <w:r w:rsidRPr="00FC30C8">
        <w:rPr>
          <w:rFonts w:ascii="Times New Roman" w:hAnsi="Times New Roman" w:cs="Times New Roman"/>
          <w:color w:val="FF0000"/>
          <w:sz w:val="24"/>
          <w:szCs w:val="24"/>
        </w:rPr>
        <w:t>Esta teoría demuestra que el incremento de la masa monetaria en circulación ocasiona un incremento proporcional en el nivel de los precios</w:t>
      </w:r>
      <w:r w:rsidRPr="00FD6478">
        <w:rPr>
          <w:rFonts w:ascii="Times New Roman" w:hAnsi="Times New Roman" w:cs="Times New Roman"/>
          <w:sz w:val="24"/>
          <w:szCs w:val="24"/>
        </w:rPr>
        <w:t>. Su ecuación fue desarrollada en el siglo XX por Irving Fisher mediante la fórmula M x V =P x Y, es decir, que la masa monetaria por la velocidad de circulación es igual al producto nacional por el nivel de precios. Esta ecuación se convirtió en uno de la</w:t>
      </w:r>
      <w:r>
        <w:rPr>
          <w:rFonts w:ascii="Times New Roman" w:hAnsi="Times New Roman" w:cs="Times New Roman"/>
          <w:sz w:val="24"/>
          <w:szCs w:val="24"/>
        </w:rPr>
        <w:t>s bases de la economía moderna.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Los principales pensadores económicos de la Escuela de Salamanca</w:t>
      </w:r>
    </w:p>
    <w:p w:rsidR="00A21CBE" w:rsidRPr="00FC30C8" w:rsidRDefault="00A21CBE" w:rsidP="00633D17">
      <w:pPr>
        <w:spacing w:line="240" w:lineRule="auto"/>
        <w:jc w:val="both"/>
        <w:rPr>
          <w:rFonts w:ascii="Times New Roman" w:hAnsi="Times New Roman" w:cs="Times New Roman"/>
          <w:color w:val="FF0000"/>
          <w:sz w:val="24"/>
          <w:szCs w:val="24"/>
        </w:rPr>
      </w:pPr>
      <w:r w:rsidRPr="00FD6478">
        <w:rPr>
          <w:rFonts w:ascii="Times New Roman" w:hAnsi="Times New Roman" w:cs="Times New Roman"/>
          <w:sz w:val="24"/>
          <w:szCs w:val="24"/>
        </w:rPr>
        <w:t xml:space="preserve">El pensamiento económico de </w:t>
      </w:r>
      <w:r w:rsidRPr="00FC30C8">
        <w:rPr>
          <w:rFonts w:ascii="Times New Roman" w:hAnsi="Times New Roman" w:cs="Times New Roman"/>
          <w:b/>
          <w:sz w:val="24"/>
          <w:szCs w:val="24"/>
        </w:rPr>
        <w:t>Tomás de Mercado</w:t>
      </w:r>
      <w:r w:rsidRPr="00FD6478">
        <w:rPr>
          <w:rFonts w:ascii="Times New Roman" w:hAnsi="Times New Roman" w:cs="Times New Roman"/>
          <w:sz w:val="24"/>
          <w:szCs w:val="24"/>
        </w:rPr>
        <w:t xml:space="preserve"> puede observarse en su obra Suma de tratos y contratos.  En ella, el pensador sevillano </w:t>
      </w:r>
      <w:r w:rsidRPr="00FC30C8">
        <w:rPr>
          <w:rFonts w:ascii="Times New Roman" w:hAnsi="Times New Roman" w:cs="Times New Roman"/>
          <w:color w:val="FF0000"/>
          <w:sz w:val="24"/>
          <w:szCs w:val="24"/>
        </w:rPr>
        <w:t>reflexionó sobre el fundamento de los intereses y condenó la usura  y los monopolios.</w:t>
      </w:r>
      <w:r w:rsidRPr="00FD6478">
        <w:rPr>
          <w:rFonts w:ascii="Times New Roman" w:hAnsi="Times New Roman" w:cs="Times New Roman"/>
          <w:sz w:val="24"/>
          <w:szCs w:val="24"/>
        </w:rPr>
        <w:t xml:space="preserve"> También profundizó en </w:t>
      </w:r>
      <w:r w:rsidRPr="00FC30C8">
        <w:rPr>
          <w:rFonts w:ascii="Times New Roman" w:hAnsi="Times New Roman" w:cs="Times New Roman"/>
          <w:color w:val="FF0000"/>
          <w:sz w:val="24"/>
          <w:szCs w:val="24"/>
        </w:rPr>
        <w:t>la Teoría cuantitativa del dinero.</w:t>
      </w:r>
      <w:r w:rsidRPr="00FD6478">
        <w:rPr>
          <w:rFonts w:ascii="Times New Roman" w:hAnsi="Times New Roman" w:cs="Times New Roman"/>
          <w:sz w:val="24"/>
          <w:szCs w:val="24"/>
        </w:rPr>
        <w:t xml:space="preserve"> La preocupación por estas cuestiones parece lógica, </w:t>
      </w:r>
      <w:r w:rsidRPr="00FC30C8">
        <w:rPr>
          <w:rFonts w:ascii="Times New Roman" w:hAnsi="Times New Roman" w:cs="Times New Roman"/>
          <w:color w:val="FF0000"/>
          <w:sz w:val="24"/>
          <w:szCs w:val="24"/>
        </w:rPr>
        <w:t>en un contexto caracterizado por la llegada masiva de metales preciosos desde América.</w:t>
      </w:r>
    </w:p>
    <w:p w:rsidR="00A21CBE" w:rsidRPr="00FC30C8" w:rsidRDefault="00A21CBE" w:rsidP="00633D17">
      <w:pPr>
        <w:spacing w:line="240" w:lineRule="auto"/>
        <w:jc w:val="both"/>
        <w:rPr>
          <w:rFonts w:ascii="Times New Roman" w:hAnsi="Times New Roman" w:cs="Times New Roman"/>
          <w:color w:val="FF0000"/>
          <w:sz w:val="24"/>
          <w:szCs w:val="24"/>
        </w:rPr>
      </w:pPr>
      <w:r w:rsidRPr="00B12340">
        <w:rPr>
          <w:rFonts w:ascii="Times New Roman" w:hAnsi="Times New Roman" w:cs="Times New Roman"/>
          <w:b/>
          <w:sz w:val="24"/>
          <w:szCs w:val="24"/>
        </w:rPr>
        <w:t>Martín de Azpilcueta</w:t>
      </w:r>
      <w:r w:rsidRPr="00B12340">
        <w:rPr>
          <w:rFonts w:ascii="Times New Roman" w:hAnsi="Times New Roman" w:cs="Times New Roman"/>
          <w:sz w:val="24"/>
          <w:szCs w:val="24"/>
        </w:rPr>
        <w:t xml:space="preserve"> </w:t>
      </w:r>
      <w:r w:rsidRPr="00FD6478">
        <w:rPr>
          <w:rFonts w:ascii="Times New Roman" w:hAnsi="Times New Roman" w:cs="Times New Roman"/>
          <w:sz w:val="24"/>
          <w:szCs w:val="24"/>
        </w:rPr>
        <w:t xml:space="preserve">fue el pionero en </w:t>
      </w:r>
      <w:r w:rsidRPr="00FC30C8">
        <w:rPr>
          <w:rFonts w:ascii="Times New Roman" w:hAnsi="Times New Roman" w:cs="Times New Roman"/>
          <w:color w:val="FF0000"/>
          <w:sz w:val="24"/>
          <w:szCs w:val="24"/>
        </w:rPr>
        <w:t>el análisis de los efectos que producía en la economía española la masiva llegada de metales preciosos americanos; su conclusión fue que generaba inflación, por lo tanto un incrementos de precios y carestía</w:t>
      </w:r>
      <w:r w:rsidRPr="00FD6478">
        <w:rPr>
          <w:rFonts w:ascii="Times New Roman" w:hAnsi="Times New Roman" w:cs="Times New Roman"/>
          <w:sz w:val="24"/>
          <w:szCs w:val="24"/>
        </w:rPr>
        <w:t xml:space="preserve">. </w:t>
      </w:r>
      <w:r w:rsidRPr="00FC30C8">
        <w:rPr>
          <w:rFonts w:ascii="Times New Roman" w:hAnsi="Times New Roman" w:cs="Times New Roman"/>
          <w:color w:val="FF0000"/>
          <w:sz w:val="24"/>
          <w:szCs w:val="24"/>
        </w:rPr>
        <w:t>Constató el hecho de que en los países en los que los metales preciosos oro y plata eran escasos los precios de los bienes eran inferiores a los países con abundancia de los mismos. El metal precioso, como una mercancía más, tiene menos valor adquisitivo cuanto más abundante sea. Era una gran paradoja: la posesión de abundante oro y plata generaba pobreza.</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Todos estos maestros se pronunciaron también por la libertad económica y declararon que el precio moralmente justo es el formado de acuerdo con la oferta y la demanda, con exclusión de violencia, engaño o dolo, y siempre que haya suficiente número de compradores y vendedores, es decir, en ausencia de situaciones de monopolio público que estos doctores tenían por un crimen.</w:t>
      </w:r>
    </w:p>
    <w:p w:rsidR="00A21CBE" w:rsidRPr="00FD6478" w:rsidRDefault="00A21CBE" w:rsidP="00633D17">
      <w:pPr>
        <w:spacing w:line="240" w:lineRule="auto"/>
        <w:jc w:val="both"/>
        <w:rPr>
          <w:rFonts w:ascii="Times New Roman" w:hAnsi="Times New Roman" w:cs="Times New Roman"/>
          <w:sz w:val="24"/>
          <w:szCs w:val="24"/>
        </w:rPr>
      </w:pP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lastRenderedPageBreak/>
        <w:t xml:space="preserve">Vale la pena citar a este propósito, por su frescura y conocimiento de la realidad, los textos en que </w:t>
      </w:r>
      <w:r w:rsidRPr="00FC30C8">
        <w:rPr>
          <w:rFonts w:ascii="Times New Roman" w:hAnsi="Times New Roman" w:cs="Times New Roman"/>
          <w:b/>
          <w:sz w:val="24"/>
          <w:szCs w:val="24"/>
        </w:rPr>
        <w:t>Tomás de Mercado</w:t>
      </w:r>
      <w:r w:rsidRPr="00FD6478">
        <w:rPr>
          <w:rFonts w:ascii="Times New Roman" w:hAnsi="Times New Roman" w:cs="Times New Roman"/>
          <w:sz w:val="24"/>
          <w:szCs w:val="24"/>
        </w:rPr>
        <w:t xml:space="preserve"> dice que </w:t>
      </w:r>
      <w:r w:rsidRPr="00FC30C8">
        <w:rPr>
          <w:rFonts w:ascii="Times New Roman" w:hAnsi="Times New Roman" w:cs="Times New Roman"/>
          <w:color w:val="FF0000"/>
          <w:sz w:val="24"/>
          <w:szCs w:val="24"/>
        </w:rPr>
        <w:t>el precio justo es el que corre de contado públicamente y se usa esta semana y esta hora, como dicen en la plaza, no habiendo en ello fuerza ni engaño, aunque es más variable, según la experiencia enseña, que el viento</w:t>
      </w:r>
      <w:r w:rsidRPr="00FD6478">
        <w:rPr>
          <w:rFonts w:ascii="Times New Roman" w:hAnsi="Times New Roman" w:cs="Times New Roman"/>
          <w:sz w:val="24"/>
          <w:szCs w:val="24"/>
        </w:rPr>
        <w:t xml:space="preserve">. Y que si uno trajo mercería de Flandes y cuando llegó a Sevilla vale de balde, por la gran copia y abundancia que ha, bien podrá guardarla. Mas, si la vende, no ha de tener cuenta con lo que a él le costó, o costeó por el camino, sino con lo que ahora se aprecia en la ciudad, porque a esta variedad y ventura está sujeta el arte del mercader. Ahora debe perder; otro día el tiempo tendrá cuidado de ofrecerle </w:t>
      </w:r>
      <w:r>
        <w:rPr>
          <w:rFonts w:ascii="Times New Roman" w:hAnsi="Times New Roman" w:cs="Times New Roman"/>
          <w:sz w:val="24"/>
          <w:szCs w:val="24"/>
        </w:rPr>
        <w:t>oportunidad y ocasión de ganar.</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 xml:space="preserve">La obra de este pensador influyó notablemente en épocas posteriores. Especialmente relevante fue, ya en el siglo XX, la Escuela de Chicago, con Milton Friedman a la cabeza, que, al igual que Mercado, dedicaron un gran esfuerzo a la </w:t>
      </w:r>
      <w:r>
        <w:rPr>
          <w:rFonts w:ascii="Times New Roman" w:hAnsi="Times New Roman" w:cs="Times New Roman"/>
          <w:sz w:val="24"/>
          <w:szCs w:val="24"/>
        </w:rPr>
        <w:t>Teoría cuantitativa del dinero.</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b/>
          <w:sz w:val="24"/>
          <w:szCs w:val="24"/>
        </w:rPr>
        <w:t>Domingo de Soto</w:t>
      </w:r>
      <w:r w:rsidRPr="00FD6478">
        <w:rPr>
          <w:rFonts w:ascii="Times New Roman" w:hAnsi="Times New Roman" w:cs="Times New Roman"/>
          <w:sz w:val="24"/>
          <w:szCs w:val="24"/>
        </w:rPr>
        <w:t xml:space="preserve"> </w:t>
      </w:r>
      <w:r w:rsidRPr="00FC30C8">
        <w:rPr>
          <w:rFonts w:ascii="Times New Roman" w:hAnsi="Times New Roman" w:cs="Times New Roman"/>
          <w:color w:val="FF0000"/>
          <w:sz w:val="24"/>
          <w:szCs w:val="24"/>
        </w:rPr>
        <w:t>defiende el precio de mercado diciendo que una cosa vale aquello por lo que puede ser vendida, excluida la violencia, el fraude y el dolo; es decir, el precio libremente debatido en un mercado en competencia</w:t>
      </w:r>
      <w:r w:rsidRPr="00FD6478">
        <w:rPr>
          <w:rFonts w:ascii="Times New Roman" w:hAnsi="Times New Roman" w:cs="Times New Roman"/>
          <w:sz w:val="24"/>
          <w:szCs w:val="24"/>
        </w:rPr>
        <w:t xml:space="preserve">, palabra que concretamente usa </w:t>
      </w:r>
      <w:r w:rsidRPr="00FC30C8">
        <w:rPr>
          <w:rFonts w:ascii="Times New Roman" w:hAnsi="Times New Roman" w:cs="Times New Roman"/>
          <w:b/>
          <w:sz w:val="24"/>
          <w:szCs w:val="24"/>
        </w:rPr>
        <w:t>Luis de Molina</w:t>
      </w:r>
      <w:r w:rsidRPr="00FD6478">
        <w:rPr>
          <w:rFonts w:ascii="Times New Roman" w:hAnsi="Times New Roman" w:cs="Times New Roman"/>
          <w:sz w:val="24"/>
          <w:szCs w:val="24"/>
        </w:rPr>
        <w:t xml:space="preserve">, </w:t>
      </w:r>
      <w:r>
        <w:rPr>
          <w:rFonts w:ascii="Times New Roman" w:hAnsi="Times New Roman" w:cs="Times New Roman"/>
          <w:sz w:val="24"/>
          <w:szCs w:val="24"/>
        </w:rPr>
        <w:t xml:space="preserve">cuando </w:t>
      </w:r>
      <w:r w:rsidRPr="00FC30C8">
        <w:rPr>
          <w:rFonts w:ascii="Times New Roman" w:hAnsi="Times New Roman" w:cs="Times New Roman"/>
          <w:color w:val="FF0000"/>
          <w:sz w:val="24"/>
          <w:szCs w:val="24"/>
        </w:rPr>
        <w:t>dice que la competencia -concurrentium- entre muchos compradores, más unas veces que otras, y su mayor avidez, hará subir los precios; en cambio, la rareza de compradores los hará descender.</w:t>
      </w:r>
    </w:p>
    <w:p w:rsidR="00A21CBE" w:rsidRPr="00FD6478" w:rsidRDefault="00A21CBE" w:rsidP="00633D17">
      <w:pPr>
        <w:spacing w:line="240" w:lineRule="auto"/>
        <w:jc w:val="both"/>
        <w:rPr>
          <w:rFonts w:ascii="Times New Roman" w:hAnsi="Times New Roman" w:cs="Times New Roman"/>
          <w:sz w:val="24"/>
          <w:szCs w:val="24"/>
        </w:rPr>
      </w:pPr>
      <w:r w:rsidRPr="00FC30C8">
        <w:rPr>
          <w:rFonts w:ascii="Times New Roman" w:hAnsi="Times New Roman" w:cs="Times New Roman"/>
          <w:b/>
          <w:sz w:val="24"/>
          <w:szCs w:val="24"/>
        </w:rPr>
        <w:t>Luis de Molina</w:t>
      </w:r>
      <w:r w:rsidRPr="00FD6478">
        <w:rPr>
          <w:rFonts w:ascii="Times New Roman" w:hAnsi="Times New Roman" w:cs="Times New Roman"/>
          <w:sz w:val="24"/>
          <w:szCs w:val="24"/>
        </w:rPr>
        <w:t xml:space="preserve"> </w:t>
      </w:r>
      <w:r w:rsidRPr="00FC30C8">
        <w:rPr>
          <w:rFonts w:ascii="Times New Roman" w:hAnsi="Times New Roman" w:cs="Times New Roman"/>
          <w:color w:val="FF0000"/>
          <w:sz w:val="24"/>
          <w:szCs w:val="24"/>
        </w:rPr>
        <w:t>afirmaba que la propiedad privada era una institución de efectos prácticos positivos ya que, por ejemplo, los bienes serían mejor administrados por un solo dueño que si fuesen de propiedad comunal.</w:t>
      </w:r>
    </w:p>
    <w:p w:rsidR="00A21CBE" w:rsidRPr="00FC30C8" w:rsidRDefault="00A21CBE" w:rsidP="00633D17">
      <w:pPr>
        <w:spacing w:line="240" w:lineRule="auto"/>
        <w:jc w:val="both"/>
        <w:rPr>
          <w:rFonts w:ascii="Times New Roman" w:hAnsi="Times New Roman" w:cs="Times New Roman"/>
          <w:color w:val="FF0000"/>
          <w:sz w:val="24"/>
          <w:szCs w:val="24"/>
        </w:rPr>
      </w:pPr>
      <w:r w:rsidRPr="00FD6478">
        <w:rPr>
          <w:rFonts w:ascii="Times New Roman" w:hAnsi="Times New Roman" w:cs="Times New Roman"/>
          <w:sz w:val="24"/>
          <w:szCs w:val="24"/>
        </w:rPr>
        <w:t xml:space="preserve">Por último, </w:t>
      </w:r>
      <w:r w:rsidRPr="00FC30C8">
        <w:rPr>
          <w:rFonts w:ascii="Times New Roman" w:hAnsi="Times New Roman" w:cs="Times New Roman"/>
          <w:b/>
          <w:sz w:val="24"/>
          <w:szCs w:val="24"/>
        </w:rPr>
        <w:t>Juan de Mariana</w:t>
      </w:r>
      <w:r w:rsidRPr="00FD6478">
        <w:rPr>
          <w:rFonts w:ascii="Times New Roman" w:hAnsi="Times New Roman" w:cs="Times New Roman"/>
          <w:sz w:val="24"/>
          <w:szCs w:val="24"/>
        </w:rPr>
        <w:t xml:space="preserve"> </w:t>
      </w:r>
      <w:r w:rsidRPr="00FC30C8">
        <w:rPr>
          <w:rFonts w:ascii="Times New Roman" w:hAnsi="Times New Roman" w:cs="Times New Roman"/>
          <w:color w:val="FF0000"/>
          <w:sz w:val="24"/>
          <w:szCs w:val="24"/>
        </w:rPr>
        <w:t>sostuvo los argumentos de sus compañeros escolásticos resumiéndolo en una sola frase: “Cuando un asno es de muchos, los lobos se lo comen”.</w:t>
      </w:r>
    </w:p>
    <w:p w:rsidR="00A21CBE" w:rsidRPr="00FC30C8" w:rsidRDefault="00A21CBE" w:rsidP="00633D17">
      <w:pPr>
        <w:spacing w:line="240" w:lineRule="auto"/>
        <w:jc w:val="both"/>
        <w:rPr>
          <w:rFonts w:ascii="Times New Roman" w:hAnsi="Times New Roman" w:cs="Times New Roman"/>
          <w:color w:val="FF0000"/>
          <w:sz w:val="24"/>
          <w:szCs w:val="24"/>
        </w:rPr>
      </w:pPr>
      <w:r w:rsidRPr="00FD6478">
        <w:rPr>
          <w:rFonts w:ascii="Times New Roman" w:hAnsi="Times New Roman" w:cs="Times New Roman"/>
          <w:sz w:val="24"/>
          <w:szCs w:val="24"/>
        </w:rPr>
        <w:t xml:space="preserve">Por esto, todos </w:t>
      </w:r>
      <w:r w:rsidRPr="00FC30C8">
        <w:rPr>
          <w:rFonts w:ascii="Times New Roman" w:hAnsi="Times New Roman" w:cs="Times New Roman"/>
          <w:b/>
          <w:sz w:val="24"/>
          <w:szCs w:val="24"/>
        </w:rPr>
        <w:t>los doctores de la Escuela de Salamanca</w:t>
      </w:r>
      <w:r w:rsidRPr="00FD6478">
        <w:rPr>
          <w:rFonts w:ascii="Times New Roman" w:hAnsi="Times New Roman" w:cs="Times New Roman"/>
          <w:sz w:val="24"/>
          <w:szCs w:val="24"/>
        </w:rPr>
        <w:t xml:space="preserve"> </w:t>
      </w:r>
      <w:r w:rsidRPr="00FC30C8">
        <w:rPr>
          <w:rFonts w:ascii="Times New Roman" w:hAnsi="Times New Roman" w:cs="Times New Roman"/>
          <w:color w:val="FF0000"/>
          <w:sz w:val="24"/>
          <w:szCs w:val="24"/>
        </w:rPr>
        <w:t>miraban la regulación del precio por parte del Estado con la mayor desaprobación</w:t>
      </w:r>
      <w:r w:rsidRPr="00FD6478">
        <w:rPr>
          <w:rFonts w:ascii="Times New Roman" w:hAnsi="Times New Roman" w:cs="Times New Roman"/>
          <w:sz w:val="24"/>
          <w:szCs w:val="24"/>
        </w:rPr>
        <w:t xml:space="preserve">. A este respecto es incluso llamativa la postura de </w:t>
      </w:r>
      <w:r w:rsidRPr="00FC30C8">
        <w:rPr>
          <w:rFonts w:ascii="Times New Roman" w:hAnsi="Times New Roman" w:cs="Times New Roman"/>
          <w:b/>
          <w:sz w:val="24"/>
          <w:szCs w:val="24"/>
        </w:rPr>
        <w:t>Martín de Azpilcueta</w:t>
      </w:r>
      <w:r w:rsidRPr="00FD6478">
        <w:rPr>
          <w:rFonts w:ascii="Times New Roman" w:hAnsi="Times New Roman" w:cs="Times New Roman"/>
          <w:sz w:val="24"/>
          <w:szCs w:val="24"/>
        </w:rPr>
        <w:t xml:space="preserve">, quien </w:t>
      </w:r>
      <w:r w:rsidRPr="00FC30C8">
        <w:rPr>
          <w:rFonts w:ascii="Times New Roman" w:hAnsi="Times New Roman" w:cs="Times New Roman"/>
          <w:color w:val="FF0000"/>
          <w:sz w:val="24"/>
          <w:szCs w:val="24"/>
        </w:rPr>
        <w:t>tajantemente se opone a la regulación del precio, “porque era innecesaria cuando había abundancia e inefectiva o dañina cuando había escasez”.</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Principales doctrinas económicas de los pensadores salmantinos</w:t>
      </w:r>
    </w:p>
    <w:p w:rsidR="00A21CBE" w:rsidRPr="00FD6478"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FD6478">
        <w:rPr>
          <w:rFonts w:ascii="Times New Roman" w:hAnsi="Times New Roman" w:cs="Times New Roman"/>
          <w:sz w:val="24"/>
          <w:szCs w:val="24"/>
        </w:rPr>
        <w:t>l investigador Anton Alexandrovich Afanasyev, Profesor de Análisis de Negocios en la National Research University Higher School of Economics (Moscú) e investigador líder en el Instituto Central de Economía y Matemática de la Academia Rusa de Ciencias,</w:t>
      </w:r>
      <w:r>
        <w:rPr>
          <w:rFonts w:ascii="Times New Roman" w:hAnsi="Times New Roman" w:cs="Times New Roman"/>
          <w:sz w:val="24"/>
          <w:szCs w:val="24"/>
        </w:rPr>
        <w:t xml:space="preserve"> publicó en 2015 un </w:t>
      </w:r>
      <w:r w:rsidRPr="00FD6478">
        <w:rPr>
          <w:rFonts w:ascii="Times New Roman" w:hAnsi="Times New Roman" w:cs="Times New Roman"/>
          <w:sz w:val="24"/>
          <w:szCs w:val="24"/>
        </w:rPr>
        <w:t>trabajo recopilatorio de las principales doctrinas económicas postuladas por los pensadores salmantinos, que se enumeran a continuación (junto con el año de publicación):</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En teoría monetaria, algunas de dichas doctrinas son:</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teoría cuantitativa del dinero (1556)</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Teoría de la paridad del pod</w:t>
      </w:r>
      <w:r>
        <w:rPr>
          <w:rFonts w:ascii="Times New Roman" w:hAnsi="Times New Roman" w:cs="Times New Roman"/>
          <w:color w:val="FF0000"/>
          <w:sz w:val="24"/>
          <w:szCs w:val="24"/>
        </w:rPr>
        <w:t>er adquisitivo del dinero (1535-</w:t>
      </w:r>
      <w:r w:rsidRPr="00FC30C8">
        <w:rPr>
          <w:rFonts w:ascii="Times New Roman" w:hAnsi="Times New Roman" w:cs="Times New Roman"/>
          <w:color w:val="FF0000"/>
          <w:sz w:val="24"/>
          <w:szCs w:val="24"/>
        </w:rPr>
        <w:t>1594).</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teoría del valor (utilidad) marginal del dinero (1583, 1642)</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Doctrina de la demanda de dinero (1601).</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Una interpretación amplia de la oferta monetaria (1601).</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lastRenderedPageBreak/>
        <w:t>La doctrina del mercantilismo monetario (1569) y del mercantilismo de la balanza comercial favorable (1600).</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En cuanto a la teoría de precios, son significativas:</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teoría y los mecanismos de la competencia entre vendedores y compradores (1597).</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justificación de la venta con precios libres en los productos de lujo (1535) y en artículos de primera necesidad (1552).</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idea de la imposibilidad de que el hombre conozca el valor exacto del precio justo del producto (1546, 1617).</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 xml:space="preserve"> La doctrina de los tres actores principales del mercado a partir de los cuales se puede conocer el justo precio (1546).</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Los padres del derecho de gentes</w:t>
      </w:r>
    </w:p>
    <w:p w:rsidR="00A21CBE" w:rsidRPr="00FC30C8" w:rsidRDefault="00A21CBE" w:rsidP="00633D17">
      <w:pPr>
        <w:spacing w:line="240" w:lineRule="auto"/>
        <w:jc w:val="both"/>
        <w:rPr>
          <w:rFonts w:ascii="Times New Roman" w:hAnsi="Times New Roman" w:cs="Times New Roman"/>
          <w:color w:val="FF0000"/>
          <w:sz w:val="24"/>
          <w:szCs w:val="24"/>
        </w:rPr>
      </w:pPr>
      <w:r w:rsidRPr="00FC30C8">
        <w:rPr>
          <w:rFonts w:ascii="Times New Roman" w:hAnsi="Times New Roman" w:cs="Times New Roman"/>
          <w:color w:val="FF0000"/>
          <w:sz w:val="24"/>
          <w:szCs w:val="24"/>
        </w:rPr>
        <w:t>La Escuela de Salamanca renovó los conceptos medievales del derecho mediante una reivindicación de la libertad del hombre. Iniciaron una doctrina jurídica que reclamaba los derechos naturales del hombre a la vida, a la dignidad, a la propiedad, a la libertad de pensamiento, etc.</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Derecho natural o doctrina Iusnaturalista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 xml:space="preserve">Redefinió el concepto de Derecho natural </w:t>
      </w:r>
      <w:r w:rsidRPr="00FD6478">
        <w:rPr>
          <w:rFonts w:ascii="Times New Roman" w:hAnsi="Times New Roman" w:cs="Times New Roman"/>
          <w:sz w:val="24"/>
          <w:szCs w:val="24"/>
        </w:rPr>
        <w:t xml:space="preserve">o doctrina Iusnaturalista, aquella que defiende las leyes de hombre originarias desde la misma naturaleza, y todo aquello que exista según el orden natural comparte ese derecho. Concluyó en que </w:t>
      </w:r>
      <w:r w:rsidRPr="009C4C26">
        <w:rPr>
          <w:rFonts w:ascii="Times New Roman" w:hAnsi="Times New Roman" w:cs="Times New Roman"/>
          <w:color w:val="FF0000"/>
          <w:sz w:val="24"/>
          <w:szCs w:val="24"/>
        </w:rPr>
        <w:t>si todos los hombres comparten la misma naturaleza también comparten los mismos derechos y libertades.</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Unas libertades que son algo inherente a ellos mismos y que, por tanto, les pertenecen por encima de las consideraciones de cualquier príncipe o papa, e independientemente de su religión o vinculación política.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Estas ideas iusnaturalistas se llevaron a la práctica en América donde reconocieron los derechos de los indígenas, como el derecho a la propiedad de sus tierras o a la prohibición del uso de la fuerza como medio para convertirles al Cristianismo. La justicia era entendida como una ley natural para el individuo que vive en sociedad.</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Los  miembros de la Escuela de Salamanca iniciaron una teoría de la separación de potestades: la del derecho divino y la del derecho natural. Una separación que hasta la época no se había desarrollado.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Defendieron que el origen del poder real tenía su origen en la soberanía del pueblo, el cual la transmite al príncipe gobernante en bases a un pacto o contrato entre ambas partes: los seres humanos son libres por naturaleza e insubordinados a cualquier otro ser humano, aunque gobernados por un rey podían deponerlo si este no era justo.</w:t>
      </w:r>
    </w:p>
    <w:p w:rsidR="00A21CBE"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El papel del Estado y la existencia del Gobierno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En cuanto al papel del Estado, la mayoría de los salmantinos que analizaron las estructuras políticas, consideraron que lo más importante no era tanto el sistema político sino más bien los derechos y las condiciones disfrutadas por los ciudadanos.</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lastRenderedPageBreak/>
        <w:t>Para estos escolásticos, la sociedad es anterior al poder gubernamental</w:t>
      </w:r>
      <w:r w:rsidRPr="00FD6478">
        <w:rPr>
          <w:rFonts w:ascii="Times New Roman" w:hAnsi="Times New Roman" w:cs="Times New Roman"/>
          <w:sz w:val="24"/>
          <w:szCs w:val="24"/>
        </w:rPr>
        <w:t xml:space="preserve"> como, por ejemplo, afirma </w:t>
      </w:r>
      <w:r w:rsidRPr="009C4C26">
        <w:rPr>
          <w:rFonts w:ascii="Times New Roman" w:hAnsi="Times New Roman" w:cs="Times New Roman"/>
          <w:b/>
          <w:sz w:val="24"/>
          <w:szCs w:val="24"/>
        </w:rPr>
        <w:t>Juan de Mariana</w:t>
      </w:r>
      <w:r w:rsidRPr="00FD6478">
        <w:rPr>
          <w:rFonts w:ascii="Times New Roman" w:hAnsi="Times New Roman" w:cs="Times New Roman"/>
          <w:sz w:val="24"/>
          <w:szCs w:val="24"/>
        </w:rPr>
        <w:t xml:space="preserve"> quien dice: </w:t>
      </w:r>
      <w:r w:rsidRPr="009C4C26">
        <w:rPr>
          <w:rFonts w:ascii="Times New Roman" w:hAnsi="Times New Roman" w:cs="Times New Roman"/>
          <w:color w:val="FF0000"/>
          <w:sz w:val="24"/>
          <w:szCs w:val="24"/>
        </w:rPr>
        <w:t>sólo después de constituida la sociedad podía surgir entre los hombres el pensamiento de crear un poder, hecho que por sí solo bastaría a probar que los gobernantes son para los pueblos, y no los pueblos para los gobernantes, cuando no sintiéramos para confirmarlo y ponerlo fuera de toda duda el grito de nuestra libertad individual, herida desde el punto en que un hombre ha extendido sobre otro el cetro de la ley o la espada de la fuerza.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La existencia de gobierno, por sí misma, significa un límite a la libertad. Consideran este límite necesario, pero para ser válido debía estar fundamentado en la voluntad popular. Si para nuestro propio bienestar necesitamos que alguien nos gobierne, nosotros somos los que debemos darle el imperio, no él quien debe imponérnoslo con la punta de la espada.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b/>
          <w:sz w:val="24"/>
          <w:szCs w:val="24"/>
        </w:rPr>
        <w:t>Francisco Suárez</w:t>
      </w:r>
      <w:r w:rsidRPr="00FD6478">
        <w:rPr>
          <w:rFonts w:ascii="Times New Roman" w:hAnsi="Times New Roman" w:cs="Times New Roman"/>
          <w:sz w:val="24"/>
          <w:szCs w:val="24"/>
        </w:rPr>
        <w:t xml:space="preserve"> se convirtió en el principal defensor ese pensamiento iusnaturalista. Suárez </w:t>
      </w:r>
      <w:r w:rsidRPr="009C4C26">
        <w:rPr>
          <w:rFonts w:ascii="Times New Roman" w:hAnsi="Times New Roman" w:cs="Times New Roman"/>
          <w:color w:val="FF0000"/>
          <w:sz w:val="24"/>
          <w:szCs w:val="24"/>
        </w:rPr>
        <w:t>defiende la soberanía del pueblo frente al poder real por designio divino.</w:t>
      </w:r>
      <w:r w:rsidRPr="00FD6478">
        <w:rPr>
          <w:rFonts w:ascii="Times New Roman" w:hAnsi="Times New Roman" w:cs="Times New Roman"/>
          <w:sz w:val="24"/>
          <w:szCs w:val="24"/>
        </w:rPr>
        <w:t xml:space="preserve"> Para él </w:t>
      </w:r>
      <w:r w:rsidRPr="009C4C26">
        <w:rPr>
          <w:rFonts w:ascii="Times New Roman" w:hAnsi="Times New Roman" w:cs="Times New Roman"/>
          <w:color w:val="FF0000"/>
          <w:sz w:val="24"/>
          <w:szCs w:val="24"/>
        </w:rPr>
        <w:t>la comunidad se forman mediante un pacto entre hombres libres y soberanos, y esta a su vez otorga un poder político a otro hombre para ser gobernados en base a relaciones de contrato.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Esta forma de gobierno natural establecido por contrato entre sus miembros es un principio de democracia. Su teoría contractualista considera que la comunidad puede elegir sus instituciones de gobierno, como monarquía, oligarquía o república, si mantienen el acuerdo en plenitud de condiciones.</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Esta visión del hombre fue novedosa en el contexto socio-político del momento, pero más innovador fue el ambiente de libertad con el que estos intelectuales fueron formulando los principios</w:t>
      </w:r>
      <w:r>
        <w:rPr>
          <w:rFonts w:ascii="Times New Roman" w:hAnsi="Times New Roman" w:cs="Times New Roman"/>
          <w:sz w:val="24"/>
          <w:szCs w:val="24"/>
        </w:rPr>
        <w:t xml:space="preserve"> que</w:t>
      </w:r>
      <w:r w:rsidRPr="00FD6478">
        <w:rPr>
          <w:rFonts w:ascii="Times New Roman" w:hAnsi="Times New Roman" w:cs="Times New Roman"/>
          <w:sz w:val="24"/>
          <w:szCs w:val="24"/>
        </w:rPr>
        <w:t xml:space="preserve"> cuestionaban la presencia española en el Nuevo Mundo, incluso con el a</w:t>
      </w:r>
      <w:r>
        <w:rPr>
          <w:rFonts w:ascii="Times New Roman" w:hAnsi="Times New Roman" w:cs="Times New Roman"/>
          <w:sz w:val="24"/>
          <w:szCs w:val="24"/>
        </w:rPr>
        <w:t>poyo de los monarcas españoles.</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El erudito revolucionario: Juan de Mariana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 xml:space="preserve">La obra </w:t>
      </w:r>
      <w:r>
        <w:rPr>
          <w:rFonts w:ascii="Times New Roman" w:hAnsi="Times New Roman" w:cs="Times New Roman"/>
          <w:sz w:val="24"/>
          <w:szCs w:val="24"/>
        </w:rPr>
        <w:t>“</w:t>
      </w:r>
      <w:r w:rsidRPr="00FD6478">
        <w:rPr>
          <w:rFonts w:ascii="Times New Roman" w:hAnsi="Times New Roman" w:cs="Times New Roman"/>
          <w:sz w:val="24"/>
          <w:szCs w:val="24"/>
        </w:rPr>
        <w:t>De Rege</w:t>
      </w:r>
      <w:r>
        <w:rPr>
          <w:rFonts w:ascii="Times New Roman" w:hAnsi="Times New Roman" w:cs="Times New Roman"/>
          <w:sz w:val="24"/>
          <w:szCs w:val="24"/>
        </w:rPr>
        <w:t>”</w:t>
      </w:r>
      <w:r w:rsidRPr="00FD6478">
        <w:rPr>
          <w:rFonts w:ascii="Times New Roman" w:hAnsi="Times New Roman" w:cs="Times New Roman"/>
          <w:sz w:val="24"/>
          <w:szCs w:val="24"/>
        </w:rPr>
        <w:t xml:space="preserve"> </w:t>
      </w:r>
      <w:r w:rsidRPr="009C4C26">
        <w:rPr>
          <w:rFonts w:ascii="Times New Roman" w:hAnsi="Times New Roman" w:cs="Times New Roman"/>
          <w:b/>
          <w:sz w:val="24"/>
          <w:szCs w:val="24"/>
        </w:rPr>
        <w:t>de Mariana</w:t>
      </w:r>
      <w:r w:rsidRPr="00FD6478">
        <w:rPr>
          <w:rFonts w:ascii="Times New Roman" w:hAnsi="Times New Roman" w:cs="Times New Roman"/>
          <w:sz w:val="24"/>
          <w:szCs w:val="24"/>
        </w:rPr>
        <w:t xml:space="preserve"> fue escrita por sugerencia del rey Felipe II de España y dedicado a su sucesor, Felipe III. Pero la monarquía no salía bien parada en manos del duro Mariana.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Era un ferviente opositor a la creciente marea de absolutismo en Europa. No estaba de acuerdo con la doctrina de quienes, como el rey Jacobo I de Inglaterra, opinaban que los reyes gobernaban absolutamente por derecho divino. Mariana convirtió la doctrina escolástica de la tiranía de un concepto abstracto a un arma con la que golpear a los monarcas de su tiempo.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Al contrario que otros escolásticos, que ponían la “propiedad” del poder en el rey, afirmaba que el pueblo tiene derecho reclamar su poder político siempre que el rey abuse de él. Mariana fue el antecesor de la teoría del consentimiento popular de John Locke y de la superioridad continua del pueblo respecto del gobierno.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Además Mariana también precedió a Locke en sostener que los hombres abandonan el estado de naturaleza para formar gobiernos con el fin de preservar sus derechos sobre la propiedad privada.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Innovación en la definición de tiranía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 xml:space="preserve">Pero la característica más fascinante del “extremismo” de la teoría política de Mariana fue su innovación creativa en la teoría escolástica del tiranicidio. Mariana amplió la definición de </w:t>
      </w:r>
      <w:r w:rsidRPr="009C4C26">
        <w:rPr>
          <w:rFonts w:ascii="Times New Roman" w:hAnsi="Times New Roman" w:cs="Times New Roman"/>
          <w:color w:val="FF0000"/>
          <w:sz w:val="24"/>
          <w:szCs w:val="24"/>
        </w:rPr>
        <w:lastRenderedPageBreak/>
        <w:t>tiranía. Para él, un tirano era cualquier gobernante que violara las leyes, que dictara impuestos sin consentimiento del pueblo o que impidiera una reunión de un parlamento democrático.</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En realidad, Mariana no pensaba que un individuo pudiera realizar un asesinato a la ligera. Primero, debería de reunir al pueblo para tomar esta decisión crucial. Pero si eso fuera imposible, debería al menos consultar a algunos “hombres graves y eruditos”, salvo que el clamor del pueblo contra el tirano sea tan manifiesto que la consulta sea innecesaria.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Mariana nos ha dejado una elocuente descripción del tira</w:t>
      </w:r>
      <w:r>
        <w:rPr>
          <w:rFonts w:ascii="Times New Roman" w:hAnsi="Times New Roman" w:cs="Times New Roman"/>
          <w:sz w:val="24"/>
          <w:szCs w:val="24"/>
        </w:rPr>
        <w:t>no típico y su mortífera tarea:</w:t>
      </w:r>
    </w:p>
    <w:p w:rsidR="00A21CBE" w:rsidRPr="009C4C26" w:rsidRDefault="00A21CBE" w:rsidP="00633D17">
      <w:pPr>
        <w:spacing w:line="240" w:lineRule="auto"/>
        <w:jc w:val="both"/>
        <w:rPr>
          <w:rFonts w:ascii="Times New Roman" w:hAnsi="Times New Roman" w:cs="Times New Roman"/>
          <w:color w:val="FF0000"/>
          <w:sz w:val="24"/>
          <w:szCs w:val="24"/>
        </w:rPr>
      </w:pPr>
      <w:r w:rsidRPr="009C4C26">
        <w:rPr>
          <w:rFonts w:ascii="Times New Roman" w:hAnsi="Times New Roman" w:cs="Times New Roman"/>
          <w:color w:val="FF0000"/>
          <w:sz w:val="24"/>
          <w:szCs w:val="24"/>
        </w:rPr>
        <w:t>“Se apropia de los bienes de los individuos y los malgasta, poseído como está por los innobles vicios de la codicia, la avaricia, la crueldad y el fraude (…) Los tiranos, en verdad, intentan dañar y arruinar a todos, pero dirigen su ataque especialmente contra los ricos y hombres honrados en todo el reino. Consideran lo bueno más sospechoso que lo malo y la virtud que les falta les es más formidable (…) Expulsan a los mejores hombres de la comunidad bajo el principio de que quien sea exaltado en el reino debe ser derribado (…) Exprimen a todo el resto, de forma que no puedan unirse, demandándoles nuevos tributos diariamente, promoviendo peleas entre los ciudadanos y uniendo una guerra a otra. Construyen grandes obras a costa y sufrimiento de los ciudadanos. (…) El tirano teme necesariamente que quienes aterroriza y mantiene como esclavos intenten derrocarle (…) Así que prohíbe que los ciudadanos se reúnan, las asambleas y la discusión común de los asuntos de la comunidad, quitándoles mediante métodos de policía secreta la oportunidad de hablar y escuchar libremente, de forma que ni siquiera se les permite quejarse libremente”.</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 xml:space="preserve">Es comprensible que las autoridades francesas estuvieran nerviosas por las teorías de Mariana y su libro </w:t>
      </w:r>
      <w:r>
        <w:rPr>
          <w:rFonts w:ascii="Times New Roman" w:hAnsi="Times New Roman" w:cs="Times New Roman"/>
          <w:sz w:val="24"/>
          <w:szCs w:val="24"/>
        </w:rPr>
        <w:t>“</w:t>
      </w:r>
      <w:r w:rsidRPr="00FD6478">
        <w:rPr>
          <w:rFonts w:ascii="Times New Roman" w:hAnsi="Times New Roman" w:cs="Times New Roman"/>
          <w:sz w:val="24"/>
          <w:szCs w:val="24"/>
        </w:rPr>
        <w:t>De Rege</w:t>
      </w:r>
      <w:r>
        <w:rPr>
          <w:rFonts w:ascii="Times New Roman" w:hAnsi="Times New Roman" w:cs="Times New Roman"/>
          <w:sz w:val="24"/>
          <w:szCs w:val="24"/>
        </w:rPr>
        <w:t>”</w:t>
      </w:r>
      <w:r w:rsidRPr="00FD6478">
        <w:rPr>
          <w:rFonts w:ascii="Times New Roman" w:hAnsi="Times New Roman" w:cs="Times New Roman"/>
          <w:sz w:val="24"/>
          <w:szCs w:val="24"/>
        </w:rPr>
        <w:t>. Mientras que el rey de España rechazó considerar las propuestas de Francia de suprimir esta obra subversiva, el general de los jesuitas emitió un decreto a su orden prohibiendo enseñar que es legítimo matar a los tiranos. Nótese la diferencia de comportamiento real frente a lo que nos han “vendido” de la ilustrada Francia comp</w:t>
      </w:r>
      <w:r>
        <w:rPr>
          <w:rFonts w:ascii="Times New Roman" w:hAnsi="Times New Roman" w:cs="Times New Roman"/>
          <w:sz w:val="24"/>
          <w:szCs w:val="24"/>
        </w:rPr>
        <w:t>arada a la oscurantista España.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Sin embargo, este acto de sumisión no evitó una concienzuda campaña difamatoria en Francia contra los jesuitas, así como su pérdida de influencia política y teológica. Francia no olvidó y la historia cuenta lo que ocurrió con los jesuitas cuando la dinastía</w:t>
      </w:r>
      <w:r>
        <w:rPr>
          <w:rFonts w:ascii="Times New Roman" w:hAnsi="Times New Roman" w:cs="Times New Roman"/>
          <w:sz w:val="24"/>
          <w:szCs w:val="24"/>
        </w:rPr>
        <w:t xml:space="preserve"> borbónica gobernaba en España.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Otras disciplinas científicas cultivadas por la Escuela de Salamanca</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Menos conocidas por el público en general, hay que señalar que en la Universidad de Salamanca también se impartieron disciplinas científicas, como podía ser Astronomía, donde los estudiantes tenían un temario que incluía por ejemplo a Copérnico.</w:t>
      </w: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Otros integrantes de esta Escuela también trataron las ciencias naturales, la poesía (como Fray Luis de León), la música, las matemáticas o la geografía.</w:t>
      </w:r>
    </w:p>
    <w:p w:rsidR="00A21CBE"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Entre sus docentes contaban con el antes mencionado erudito Domingo de Soto, que fue el primero en establecer que un cuerpo en caída libre sufre una aceleración constante. Este fue un descubrimiento clave en física, base esencial para el posterior estudio de la</w:t>
      </w:r>
      <w:r>
        <w:rPr>
          <w:rFonts w:ascii="Times New Roman" w:hAnsi="Times New Roman" w:cs="Times New Roman"/>
          <w:sz w:val="24"/>
          <w:szCs w:val="24"/>
        </w:rPr>
        <w:t xml:space="preserve"> gravedad por Galileo y Newton.</w:t>
      </w:r>
    </w:p>
    <w:p w:rsidR="00A21CBE" w:rsidRPr="00FD6478" w:rsidRDefault="00A21CBE" w:rsidP="00633D17">
      <w:pPr>
        <w:spacing w:line="240" w:lineRule="auto"/>
        <w:jc w:val="both"/>
        <w:rPr>
          <w:rFonts w:ascii="Times New Roman" w:hAnsi="Times New Roman" w:cs="Times New Roman"/>
          <w:sz w:val="24"/>
          <w:szCs w:val="24"/>
        </w:rPr>
      </w:pPr>
    </w:p>
    <w:p w:rsidR="00A21CBE" w:rsidRPr="00FD6478"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lastRenderedPageBreak/>
        <w:t>El calendario gregoriano</w:t>
      </w:r>
    </w:p>
    <w:p w:rsidR="00A21CBE" w:rsidRDefault="00A21CBE" w:rsidP="00633D17">
      <w:pPr>
        <w:spacing w:line="240" w:lineRule="auto"/>
        <w:jc w:val="both"/>
        <w:rPr>
          <w:rFonts w:ascii="Times New Roman" w:hAnsi="Times New Roman" w:cs="Times New Roman"/>
          <w:sz w:val="24"/>
          <w:szCs w:val="24"/>
        </w:rPr>
      </w:pPr>
      <w:r w:rsidRPr="00FD6478">
        <w:rPr>
          <w:rFonts w:ascii="Times New Roman" w:hAnsi="Times New Roman" w:cs="Times New Roman"/>
          <w:sz w:val="24"/>
          <w:szCs w:val="24"/>
        </w:rPr>
        <w:t xml:space="preserve">También destacable el encargo que recibieron del Papa Gregorio XIII de sustituir al calendario juliano. El calendario, creado por Julio César 46 años antes del nacimiento de Cristo, estaba desfasado respecto a las estaciones. Este encargo dio </w:t>
      </w:r>
      <w:r>
        <w:rPr>
          <w:rFonts w:ascii="Times New Roman" w:hAnsi="Times New Roman" w:cs="Times New Roman"/>
          <w:sz w:val="24"/>
          <w:szCs w:val="24"/>
        </w:rPr>
        <w:t>lugar al Calendario Gregoriano (</w:t>
      </w:r>
      <w:r w:rsidRPr="00FD6478">
        <w:rPr>
          <w:rFonts w:ascii="Times New Roman" w:hAnsi="Times New Roman" w:cs="Times New Roman"/>
          <w:sz w:val="24"/>
          <w:szCs w:val="24"/>
        </w:rPr>
        <w:t>hoy convertido en ca</w:t>
      </w:r>
      <w:r>
        <w:rPr>
          <w:rFonts w:ascii="Times New Roman" w:hAnsi="Times New Roman" w:cs="Times New Roman"/>
          <w:sz w:val="24"/>
          <w:szCs w:val="24"/>
        </w:rPr>
        <w:t>lendario civil de la humanidad).</w:t>
      </w:r>
      <w:r w:rsidRPr="00FD6478">
        <w:rPr>
          <w:rFonts w:ascii="Times New Roman" w:hAnsi="Times New Roman" w:cs="Times New Roman"/>
          <w:sz w:val="24"/>
          <w:szCs w:val="24"/>
        </w:rPr>
        <w:t xml:space="preserve"> </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3F34DE">
        <w:rPr>
          <w:rFonts w:ascii="Times New Roman" w:hAnsi="Times New Roman" w:cs="Times New Roman"/>
          <w:sz w:val="24"/>
          <w:szCs w:val="24"/>
        </w:rPr>
        <w:t>geografiai</w:t>
      </w:r>
      <w:r>
        <w:rPr>
          <w:rFonts w:ascii="Times New Roman" w:hAnsi="Times New Roman" w:cs="Times New Roman"/>
          <w:sz w:val="24"/>
          <w:szCs w:val="24"/>
        </w:rPr>
        <w:t>nfinita.com - 29/9/20)</w:t>
      </w:r>
    </w:p>
    <w:p w:rsidR="00A21CBE" w:rsidRDefault="00A21CBE" w:rsidP="00633D17">
      <w:pPr>
        <w:spacing w:line="240" w:lineRule="auto"/>
        <w:jc w:val="both"/>
        <w:rPr>
          <w:rFonts w:ascii="Times New Roman" w:hAnsi="Times New Roman" w:cs="Times New Roman"/>
          <w:sz w:val="24"/>
          <w:szCs w:val="24"/>
        </w:rPr>
      </w:pPr>
      <w:r w:rsidRPr="002A03AD">
        <w:rPr>
          <w:rFonts w:ascii="Times New Roman" w:hAnsi="Times New Roman" w:cs="Times New Roman"/>
          <w:sz w:val="24"/>
          <w:szCs w:val="24"/>
        </w:rPr>
        <w:t xml:space="preserve">¿Cuáles  son  las  principales  aportaciones  de  la  Escuela  de  Salamanca  en  este  espectro  de  materias  no  directamente  teológicas?  </w:t>
      </w:r>
    </w:p>
    <w:p w:rsidR="00A21CBE" w:rsidRPr="00E6046B" w:rsidRDefault="00A21CBE" w:rsidP="00633D17">
      <w:pPr>
        <w:spacing w:line="240" w:lineRule="auto"/>
        <w:jc w:val="both"/>
        <w:rPr>
          <w:rFonts w:ascii="Times New Roman" w:hAnsi="Times New Roman" w:cs="Times New Roman"/>
          <w:color w:val="FF0000"/>
          <w:sz w:val="24"/>
          <w:szCs w:val="24"/>
        </w:rPr>
      </w:pPr>
      <w:r w:rsidRPr="002A03AD">
        <w:rPr>
          <w:rFonts w:ascii="Times New Roman" w:hAnsi="Times New Roman" w:cs="Times New Roman"/>
          <w:sz w:val="24"/>
          <w:szCs w:val="24"/>
        </w:rPr>
        <w:t>Se  ha  investigado  en  especial  el  campo  jurídico,  donde  quizá  las  contribuciones  más  relevantes  se  refieren al Derecho Internacional (o Derecho de Gentes, como se denominaba entonces): Vit</w:t>
      </w:r>
      <w:r>
        <w:rPr>
          <w:rFonts w:ascii="Times New Roman" w:hAnsi="Times New Roman" w:cs="Times New Roman"/>
          <w:sz w:val="24"/>
          <w:szCs w:val="24"/>
        </w:rPr>
        <w:t>oria pasa por ser su iniciador</w:t>
      </w:r>
      <w:r w:rsidRPr="002A03AD">
        <w:rPr>
          <w:rFonts w:ascii="Times New Roman" w:hAnsi="Times New Roman" w:cs="Times New Roman"/>
          <w:sz w:val="24"/>
          <w:szCs w:val="24"/>
        </w:rPr>
        <w:t>. En este mismo terreno se destaca el tratamiento y la importancia del Derecho Natural; y la relación entre Justicia y  Derecho  (sobre  todo  Domingo  de  Soto  trata  ampliamente  el  tem</w:t>
      </w:r>
      <w:r>
        <w:rPr>
          <w:rFonts w:ascii="Times New Roman" w:hAnsi="Times New Roman" w:cs="Times New Roman"/>
          <w:sz w:val="24"/>
          <w:szCs w:val="24"/>
        </w:rPr>
        <w:t>a  en  una  famosa  obra  suya</w:t>
      </w:r>
      <w:r w:rsidRPr="002A03AD">
        <w:rPr>
          <w:rFonts w:ascii="Times New Roman" w:hAnsi="Times New Roman" w:cs="Times New Roman"/>
          <w:sz w:val="24"/>
          <w:szCs w:val="24"/>
        </w:rPr>
        <w:t>).  Es  de  subrayar  la  importancia  de  la  Historia  profana,  en  general  y  en  particular  en  su  relación  con  la  teología;  esta  es  una  apuesta  original  tratada  en  especial  por  Melchor  Cano,  que  dedica  un  largo  li</w:t>
      </w:r>
      <w:r>
        <w:rPr>
          <w:rFonts w:ascii="Times New Roman" w:hAnsi="Times New Roman" w:cs="Times New Roman"/>
          <w:sz w:val="24"/>
          <w:szCs w:val="24"/>
        </w:rPr>
        <w:t>bro  en  su  tratado  “De locis”</w:t>
      </w:r>
      <w:r w:rsidRPr="002A03AD">
        <w:rPr>
          <w:rFonts w:ascii="Times New Roman" w:hAnsi="Times New Roman" w:cs="Times New Roman"/>
          <w:sz w:val="24"/>
          <w:szCs w:val="24"/>
        </w:rPr>
        <w:t>. Aquí la influencia del ambiente cultural humanista es evidente.</w:t>
      </w:r>
      <w:r>
        <w:rPr>
          <w:rFonts w:ascii="Times New Roman" w:hAnsi="Times New Roman" w:cs="Times New Roman"/>
          <w:sz w:val="24"/>
          <w:szCs w:val="24"/>
        </w:rPr>
        <w:t xml:space="preserve"> </w:t>
      </w:r>
      <w:r w:rsidRPr="002A03AD">
        <w:rPr>
          <w:rFonts w:ascii="Times New Roman" w:hAnsi="Times New Roman" w:cs="Times New Roman"/>
          <w:sz w:val="24"/>
          <w:szCs w:val="24"/>
        </w:rPr>
        <w:t>Otro de los campos de gran importancia es el de las ciencias económicas. Desde  hace  ya  medio  siglo  en  adelante  historiadores  de  la  Economía  dieron  una gran importancia a las aportaciones de los maestros salmantinos; Marjorie Grice-Hutchinson  (de  la  Universidad  de  Oxford)  fue  la  primera  en  señalar  dichas  apo</w:t>
      </w:r>
      <w:r>
        <w:rPr>
          <w:rFonts w:ascii="Times New Roman" w:hAnsi="Times New Roman" w:cs="Times New Roman"/>
          <w:sz w:val="24"/>
          <w:szCs w:val="24"/>
        </w:rPr>
        <w:t>rtaciones</w:t>
      </w:r>
      <w:r w:rsidRPr="002A03AD">
        <w:rPr>
          <w:rFonts w:ascii="Times New Roman" w:hAnsi="Times New Roman" w:cs="Times New Roman"/>
          <w:sz w:val="24"/>
          <w:szCs w:val="24"/>
        </w:rPr>
        <w:t xml:space="preserve">.  En  un  tiempo  en  que  las  turbulencias  económicas,  producidas por los metales preciosos traídos de América, eran muy importantes, se  plantearon  multitud  de  cuestiones  en  el  campo  de  la  economía.  </w:t>
      </w:r>
      <w:r w:rsidRPr="00E6046B">
        <w:rPr>
          <w:rFonts w:ascii="Times New Roman" w:hAnsi="Times New Roman" w:cs="Times New Roman"/>
          <w:color w:val="FF0000"/>
          <w:sz w:val="24"/>
          <w:szCs w:val="24"/>
        </w:rPr>
        <w:t>Temas  como los intereses del dinero y la usura o la licitud de determinados contratos e  igualmente  la  cuestión  del  interés  del  dinero,  préstamos  bancarios,  y  otros  asuntos  semejantes,  fueron  planteados  y  resueltos  en  su  tiempo  por  teólogos  y  canonistas,  de  manera  sorprendente  por  su  acierto  y  minuciosidad.  De  hecho, para algunos estudiosos pasan por ser los iniciadores del mercantilismo moderno.</w:t>
      </w:r>
    </w:p>
    <w:p w:rsidR="00A21CBE" w:rsidRDefault="00A21CBE" w:rsidP="00633D17">
      <w:pPr>
        <w:spacing w:line="240" w:lineRule="auto"/>
        <w:jc w:val="both"/>
        <w:rPr>
          <w:rFonts w:ascii="Times New Roman" w:hAnsi="Times New Roman" w:cs="Times New Roman"/>
          <w:sz w:val="24"/>
          <w:szCs w:val="24"/>
        </w:rPr>
      </w:pPr>
      <w:r w:rsidRPr="002A03AD">
        <w:rPr>
          <w:rFonts w:ascii="Times New Roman" w:hAnsi="Times New Roman" w:cs="Times New Roman"/>
          <w:sz w:val="24"/>
          <w:szCs w:val="24"/>
        </w:rPr>
        <w:t>En el campo filosófico y antropológico estos autores elaboraron teorías de largo calado, a propósito, sobre todo, de la predestinación y la libertad humana; es la famosa cuestión discutida durante años, llamada De auxiliis gratiae et de libero arbitrio, donde el dominico Báñez (catedrático de Prima de Salamanca), por un lado, frente a Luis de Molina y Francisco Suárez, jesuitas, por otro, especularon a fondo sobre los fundamentos antropológicos al hilo de</w:t>
      </w:r>
      <w:r>
        <w:rPr>
          <w:rFonts w:ascii="Times New Roman" w:hAnsi="Times New Roman" w:cs="Times New Roman"/>
          <w:sz w:val="24"/>
          <w:szCs w:val="24"/>
        </w:rPr>
        <w:t xml:space="preserve"> cuestiones de la fe cristiana</w:t>
      </w:r>
      <w:r w:rsidRPr="002A03AD">
        <w:rPr>
          <w:rFonts w:ascii="Times New Roman" w:hAnsi="Times New Roman" w:cs="Times New Roman"/>
          <w:sz w:val="24"/>
          <w:szCs w:val="24"/>
        </w:rPr>
        <w:t>.</w:t>
      </w:r>
      <w:r>
        <w:rPr>
          <w:rFonts w:ascii="Times New Roman" w:hAnsi="Times New Roman" w:cs="Times New Roman"/>
          <w:sz w:val="24"/>
          <w:szCs w:val="24"/>
        </w:rPr>
        <w:t xml:space="preserve"> </w:t>
      </w:r>
      <w:r w:rsidRPr="00E6046B">
        <w:rPr>
          <w:rFonts w:ascii="Times New Roman" w:hAnsi="Times New Roman" w:cs="Times New Roman"/>
          <w:color w:val="FF0000"/>
          <w:sz w:val="24"/>
          <w:szCs w:val="24"/>
        </w:rPr>
        <w:t xml:space="preserve">Otro  tema,  hasta  ahora  más  desapercibido,  es  el  problema  social  del  así  llamado,  “pauperismo”  que  se  enfoca  en  respuesta  social  a  un  fenómeno  universal como es la pobreza de gente concreta en la sociedad. ¿Cómo deben ser  tratados  los  pobres  en  las  ciudades  y  villas  de  aquel  tiempo?  </w:t>
      </w:r>
      <w:r w:rsidRPr="002A03AD">
        <w:rPr>
          <w:rFonts w:ascii="Times New Roman" w:hAnsi="Times New Roman" w:cs="Times New Roman"/>
          <w:sz w:val="24"/>
          <w:szCs w:val="24"/>
        </w:rPr>
        <w:t xml:space="preserve">Sobre  todo,  </w:t>
      </w:r>
      <w:r w:rsidRPr="00E6046B">
        <w:rPr>
          <w:rFonts w:ascii="Times New Roman" w:hAnsi="Times New Roman" w:cs="Times New Roman"/>
          <w:b/>
          <w:sz w:val="24"/>
          <w:szCs w:val="24"/>
        </w:rPr>
        <w:t>Juan Luis Vives</w:t>
      </w:r>
      <w:r w:rsidRPr="002A03AD">
        <w:rPr>
          <w:rFonts w:ascii="Times New Roman" w:hAnsi="Times New Roman" w:cs="Times New Roman"/>
          <w:sz w:val="24"/>
          <w:szCs w:val="24"/>
        </w:rPr>
        <w:t xml:space="preserve"> (el gran humanista de Brujas), y </w:t>
      </w:r>
      <w:r w:rsidRPr="00E6046B">
        <w:rPr>
          <w:rFonts w:ascii="Times New Roman" w:hAnsi="Times New Roman" w:cs="Times New Roman"/>
          <w:b/>
          <w:sz w:val="24"/>
          <w:szCs w:val="24"/>
        </w:rPr>
        <w:t>Domingo de Soto</w:t>
      </w:r>
      <w:r w:rsidRPr="002A03AD">
        <w:rPr>
          <w:rFonts w:ascii="Times New Roman" w:hAnsi="Times New Roman" w:cs="Times New Roman"/>
          <w:sz w:val="24"/>
          <w:szCs w:val="24"/>
        </w:rPr>
        <w:t>, este último gran  teólogo  de  Salamanca,  escribieron  sendos  tratados  sobre  el  particular,  defendiendo posturas enfre</w:t>
      </w:r>
      <w:r>
        <w:rPr>
          <w:rFonts w:ascii="Times New Roman" w:hAnsi="Times New Roman" w:cs="Times New Roman"/>
          <w:sz w:val="24"/>
          <w:szCs w:val="24"/>
        </w:rPr>
        <w:t>ntadas, que sentaron cátedra.</w:t>
      </w:r>
      <w:r w:rsidRPr="002A03AD">
        <w:rPr>
          <w:rFonts w:ascii="Times New Roman" w:hAnsi="Times New Roman" w:cs="Times New Roman"/>
          <w:sz w:val="24"/>
          <w:szCs w:val="24"/>
        </w:rPr>
        <w:t xml:space="preserve">  La  nueva  concepción  de  la  Escuela  alcanzaría  a  tener  un  marco geográfico universal, o,</w:t>
      </w:r>
      <w:r>
        <w:rPr>
          <w:rFonts w:ascii="Times New Roman" w:hAnsi="Times New Roman" w:cs="Times New Roman"/>
          <w:sz w:val="24"/>
          <w:szCs w:val="24"/>
        </w:rPr>
        <w:t xml:space="preserve"> si se prefiere, transnacional</w:t>
      </w:r>
      <w:r w:rsidRPr="002A03AD">
        <w:rPr>
          <w:rFonts w:ascii="Times New Roman" w:hAnsi="Times New Roman" w:cs="Times New Roman"/>
          <w:sz w:val="24"/>
          <w:szCs w:val="24"/>
        </w:rPr>
        <w:t xml:space="preserve">. No se limita a Salamanca, ni siquiera a España, sino que tiene una proyección global: España desde luego, pero también Europa, América española, incluso áreas geográficas del lejano Oriente,  como  Filipinas,  también  ligada  al  Imperio  español.  En  todo  este  amplio marco espacial se puede hablar de “Escuela de Salamanca”, por tener una conexión inicial indudable con Salamanca. Evidentemente la principal área se refiere a los territorios de la América recién descubierta, </w:t>
      </w:r>
      <w:r w:rsidRPr="002A03AD">
        <w:rPr>
          <w:rFonts w:ascii="Times New Roman" w:hAnsi="Times New Roman" w:cs="Times New Roman"/>
          <w:sz w:val="24"/>
          <w:szCs w:val="24"/>
        </w:rPr>
        <w:lastRenderedPageBreak/>
        <w:t>que formaba parte desde  el  principio  de  la  Corona  de  Castilla,  era  la  América  Española,  podría  decirse. De esta manera, el alcance geográfico se ve agrandado de manera exponencial</w:t>
      </w:r>
      <w:r>
        <w:rPr>
          <w:rFonts w:ascii="Times New Roman" w:hAnsi="Times New Roman" w:cs="Times New Roman"/>
          <w:sz w:val="24"/>
          <w:szCs w:val="24"/>
        </w:rPr>
        <w:t>…</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0744AF">
        <w:rPr>
          <w:rFonts w:ascii="Times New Roman" w:hAnsi="Times New Roman" w:cs="Times New Roman"/>
          <w:sz w:val="24"/>
          <w:szCs w:val="24"/>
        </w:rPr>
        <w:t>odríamos  comparar  la  Escuela  de  Salamanca a un terremoto científico de gran alcance, donde Vitoria y su Escuela serían como el “epicentro” de este movimiento. La energía del terremoto tiene un alcance muy amplio, pero transmite una fuerza e intensidad diferentes según la proximidad con el epicentro. Sería posible, pues, hablar de una Escuela de Salamanca  universal  o  transnacional,  pero  el  punto  focal  desde  donde  surge  es  la  Universidad  de  Salamanca  del  siglo  XVI,  donde  Francisco  de  Vitoria  y  Martín de Azpilcueta son los principales y más influyentes Maestros (no los únicos ciertamente). A partir de ahí se producirá una expansión admirable en círculos concéntricos por todo el mundo.</w:t>
      </w:r>
    </w:p>
    <w:p w:rsidR="00A21CBE" w:rsidRDefault="00A21CBE" w:rsidP="00633D17">
      <w:pPr>
        <w:spacing w:line="240" w:lineRule="auto"/>
        <w:jc w:val="both"/>
        <w:rPr>
          <w:rFonts w:ascii="Times New Roman" w:hAnsi="Times New Roman" w:cs="Times New Roman"/>
          <w:sz w:val="24"/>
          <w:szCs w:val="24"/>
        </w:rPr>
      </w:pPr>
      <w:r w:rsidRPr="000744AF">
        <w:rPr>
          <w:rFonts w:ascii="Times New Roman" w:hAnsi="Times New Roman" w:cs="Times New Roman"/>
          <w:sz w:val="24"/>
          <w:szCs w:val="24"/>
        </w:rPr>
        <w:t>A la luz de los estudios recientes, se puede comprobar que el impulso científico, originariamente salmantino, se expande por un amplio marco geogr</w:t>
      </w:r>
      <w:r>
        <w:rPr>
          <w:rFonts w:ascii="Times New Roman" w:hAnsi="Times New Roman" w:cs="Times New Roman"/>
          <w:sz w:val="24"/>
          <w:szCs w:val="24"/>
        </w:rPr>
        <w:t xml:space="preserve">áfico. </w:t>
      </w:r>
      <w:r w:rsidRPr="000744AF">
        <w:rPr>
          <w:rFonts w:ascii="Times New Roman" w:hAnsi="Times New Roman" w:cs="Times New Roman"/>
          <w:sz w:val="24"/>
          <w:szCs w:val="24"/>
        </w:rPr>
        <w:t>Universidades  europeas  y  americanas,  centros  de  estudio  religiosos en muy diversos países entran dentro de esta “Escuela de Salamanca” universal.  Ya  se  han  realizado  importantes  estudios  sobre  las  universidades  americanas como la de México y Lima; o en Europa, Lovaina, Ingolstadt o en el propio Colegio Romano de los jesuitas, que tienen un gran número de profesores y m</w:t>
      </w:r>
      <w:r>
        <w:rPr>
          <w:rFonts w:ascii="Times New Roman" w:hAnsi="Times New Roman" w:cs="Times New Roman"/>
          <w:sz w:val="24"/>
          <w:szCs w:val="24"/>
        </w:rPr>
        <w:t>aestros en la línea salmantina</w:t>
      </w:r>
      <w:r w:rsidRPr="000744AF">
        <w:rPr>
          <w:rFonts w:ascii="Times New Roman" w:hAnsi="Times New Roman" w:cs="Times New Roman"/>
          <w:sz w:val="24"/>
          <w:szCs w:val="24"/>
        </w:rPr>
        <w:t>. Hay que señalar que no hablamos de meros discípulos o repetidores de las ideas y construcciones salmantinas. En general, se observa una gran independencia de criterio en la tarea científica, que inicialmente engarza  con  Salamanca,  pero  que  se  desarrolla  y  discurre  por  caminos  propios  originales, e igualmente creadores, según las circunstancias históricas en que se movían estos intele</w:t>
      </w:r>
      <w:r>
        <w:rPr>
          <w:rFonts w:ascii="Times New Roman" w:hAnsi="Times New Roman" w:cs="Times New Roman"/>
          <w:sz w:val="24"/>
          <w:szCs w:val="24"/>
        </w:rPr>
        <w:t>ctuales, muy diversos entre sí…</w:t>
      </w:r>
    </w:p>
    <w:p w:rsidR="00A21CBE" w:rsidRDefault="00A21CBE" w:rsidP="00633D17">
      <w:pPr>
        <w:spacing w:line="240" w:lineRule="auto"/>
        <w:jc w:val="both"/>
        <w:rPr>
          <w:rFonts w:ascii="Times New Roman" w:hAnsi="Times New Roman" w:cs="Times New Roman"/>
          <w:sz w:val="24"/>
          <w:szCs w:val="24"/>
        </w:rPr>
      </w:pPr>
      <w:r w:rsidRPr="000744AF">
        <w:rPr>
          <w:rFonts w:ascii="Times New Roman" w:hAnsi="Times New Roman" w:cs="Times New Roman"/>
          <w:sz w:val="24"/>
          <w:szCs w:val="24"/>
        </w:rPr>
        <w:t>La  teología  como  ciencia  moral  y  práctica  se  desarrolla  a  manos  de los  teólogos  y  canonistas  a  quienes  llegaban  con  frecuencia  consultas  sobre  problemas relacionados con la licitud moral de situaciones y casos, sobre todo en el campo mercantil y económico. Los nuevos tiempos habían propiciado nuevas  cuestiones  que  producían  dudas  de  conciencia  a  sus  protagonistas.  Era el caso de las operaciones mercantiles: préstamos, contratos, precio justo, transacciones  económicas,  cambios  monetarios,  inflación,  etc.  Sobre  todo eran  consultados  teólogos  y  canonistas,  buscando  criterios  morales.  Para  poder  proporcionar  un  criterio  fundado,  los  teólogos  debían  conocer  a  fondo  la  realidad  concreta  sobre  la  que  se  planteaban  esos  problemas  morales,  su  naturaleza  propia.  Pero  al  ser  cuestiones  nuevas,  se  debía  estudiar  y  precisar  conceptualmente de qué se trataba. De ahí que acabaran haciendo aportaciones fundamentales en esos campos científicos. Los profesionales actuales de las ciencias políticas y económicas; igualmente en el campo del derecho, y otros, reconocen a esos autores como pioneros en esas áreas científicas.</w:t>
      </w:r>
      <w:r>
        <w:rPr>
          <w:rFonts w:ascii="Times New Roman" w:hAnsi="Times New Roman" w:cs="Times New Roman"/>
          <w:sz w:val="24"/>
          <w:szCs w:val="24"/>
        </w:rPr>
        <w:t xml:space="preserve"> </w:t>
      </w:r>
      <w:r w:rsidRPr="000744AF">
        <w:rPr>
          <w:rFonts w:ascii="Times New Roman" w:hAnsi="Times New Roman" w:cs="Times New Roman"/>
          <w:sz w:val="24"/>
          <w:szCs w:val="24"/>
        </w:rPr>
        <w:t>La  presencia  española  en América,  a  su  vez,  generó  preocupaciones antropológicas  y  jurídicas.  El  gran  tema  de  la  época  fue  la  famosa  “duda  indiana”: ¿era lícito jurídica y moralmente la ocupación y conquista de América por parte de los españoles? La discusión sobre esta cuestión fue el detonante de algunas de las principales aportaciones de la Escuela de Salamanca. Se pedían respuestas fundadas a estos interrogantes: ello contribuyó al gran esfuerzo de pensamiento creador sobre temas nuevos. Temas derivados fueron: la dignidad de  toda  persona  humana  (cristianos  o  paganos);  el  derecho  de  propiedad  (o  de  “dominio”,  como  se  denominaba  técnicamente);  el  Derecho  de  Gentes,  la  libertad política, etc. La Escuela salmantina es conocida sobre todo en relación con este tema</w:t>
      </w:r>
      <w:r>
        <w:rPr>
          <w:rFonts w:ascii="Times New Roman" w:hAnsi="Times New Roman" w:cs="Times New Roman"/>
          <w:sz w:val="24"/>
          <w:szCs w:val="24"/>
        </w:rPr>
        <w:t>…</w:t>
      </w:r>
    </w:p>
    <w:p w:rsidR="00A21CBE" w:rsidRDefault="00A21CBE" w:rsidP="00633D17">
      <w:pPr>
        <w:spacing w:line="240" w:lineRule="auto"/>
        <w:jc w:val="both"/>
        <w:rPr>
          <w:rFonts w:ascii="Times New Roman" w:hAnsi="Times New Roman" w:cs="Times New Roman"/>
          <w:sz w:val="24"/>
          <w:szCs w:val="24"/>
        </w:rPr>
      </w:pPr>
      <w:r w:rsidRPr="00AE65B9">
        <w:rPr>
          <w:rFonts w:ascii="Times New Roman" w:hAnsi="Times New Roman" w:cs="Times New Roman"/>
          <w:sz w:val="24"/>
          <w:szCs w:val="24"/>
        </w:rPr>
        <w:lastRenderedPageBreak/>
        <w:t>También  la  Reforma  luterana  jugó  un  papel  fundamental  en  todos  los  aspectos de la vida social y religiosa del momento. La teología católica se vio  comprometida  dando  lugar  desde  el  principio  a  la  así  llamada  “teología  de  controversia”,  con  la  que  los  grandes  Maestros  salmantinos  tuvieron  que  hacer frente a los desafíos planteados, como todos los demás. Lo peculiar en este caso fue que los problemas planteados se afrontaban de manera original y constructiva, intentando solucionar los problemas de una manera serena, fuera de discusiones inútiles, estudiando los temas a fondo para aportar una respuesta positiva. Un ejemplo significativo de esto es el tratamiento que hizo Melchor Cano de la eucaristía, de la misa como sacrificio, tema este rechazado por los protestantes,  pero  sobre  el  que  la  teología  católica  no  se  había  pronunciado  todavía. Había que hacer una construcción teológica nueva, sobre un problema no  planteado  hasta  el  momento.  Y  lo  mismo  ocurría  con  algunos  temas  antropológicos, relativos a la ley natural y la libertad humana. Así, la Escuela de Salamanca se vio potenciada en su labor teológica, haciendo aportaciones importantes que de otra manera es probable que no se hubieran dado</w:t>
      </w:r>
      <w:r>
        <w:rPr>
          <w:rFonts w:ascii="Times New Roman" w:hAnsi="Times New Roman" w:cs="Times New Roman"/>
          <w:sz w:val="24"/>
          <w:szCs w:val="24"/>
        </w:rPr>
        <w:t>…</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revistascientificas.us.es - Juan Belda Plans - </w:t>
      </w:r>
      <w:r w:rsidRPr="00AE65B9">
        <w:rPr>
          <w:rFonts w:ascii="Times New Roman" w:hAnsi="Times New Roman" w:cs="Times New Roman"/>
          <w:sz w:val="24"/>
          <w:szCs w:val="24"/>
        </w:rPr>
        <w:t>Universidad de Navarra</w:t>
      </w:r>
      <w:r>
        <w:rPr>
          <w:rFonts w:ascii="Times New Roman" w:hAnsi="Times New Roman" w:cs="Times New Roman"/>
          <w:sz w:val="24"/>
          <w:szCs w:val="24"/>
        </w:rPr>
        <w:t xml:space="preserve"> - 10/5/23)</w:t>
      </w:r>
    </w:p>
    <w:p w:rsidR="00A21CBE" w:rsidRDefault="00A21CBE" w:rsidP="00633D17">
      <w:pPr>
        <w:spacing w:line="240" w:lineRule="auto"/>
        <w:jc w:val="both"/>
        <w:rPr>
          <w:rFonts w:ascii="Times New Roman" w:hAnsi="Times New Roman" w:cs="Times New Roman"/>
          <w:sz w:val="24"/>
          <w:szCs w:val="24"/>
        </w:rPr>
      </w:pPr>
      <w:r w:rsidRPr="0072524B">
        <w:rPr>
          <w:rFonts w:ascii="Times New Roman" w:hAnsi="Times New Roman" w:cs="Times New Roman"/>
          <w:sz w:val="24"/>
          <w:szCs w:val="24"/>
        </w:rPr>
        <w:t>La Doctora en economía Marjorie Gric</w:t>
      </w:r>
      <w:r>
        <w:rPr>
          <w:rFonts w:ascii="Times New Roman" w:hAnsi="Times New Roman" w:cs="Times New Roman"/>
          <w:sz w:val="24"/>
          <w:szCs w:val="24"/>
        </w:rPr>
        <w:t>e-Hutchinson</w:t>
      </w:r>
      <w:r w:rsidRPr="0072524B">
        <w:rPr>
          <w:rFonts w:ascii="Times New Roman" w:hAnsi="Times New Roman" w:cs="Times New Roman"/>
          <w:sz w:val="24"/>
          <w:szCs w:val="24"/>
        </w:rPr>
        <w:t>, especialista en pensamiento económico de España en la época medieval y admiradora entregada de las novedosas propuestas liberales de la Escuela de Salamanca,</w:t>
      </w:r>
      <w:r>
        <w:rPr>
          <w:rFonts w:ascii="Times New Roman" w:hAnsi="Times New Roman" w:cs="Times New Roman"/>
          <w:sz w:val="24"/>
          <w:szCs w:val="24"/>
        </w:rPr>
        <w:t xml:space="preserve"> en una entrevista en  El Confidencial (23/12/23), sostiene:</w:t>
      </w:r>
    </w:p>
    <w:p w:rsidR="00A21CBE" w:rsidRDefault="00A21CBE" w:rsidP="00633D17">
      <w:pPr>
        <w:pStyle w:val="NormalWeb"/>
        <w:spacing w:before="0" w:beforeAutospacing="0" w:after="360" w:afterAutospacing="0"/>
        <w:jc w:val="both"/>
        <w:rPr>
          <w:rStyle w:val="Textoennegrita"/>
          <w:b w:val="0"/>
          <w:color w:val="000000"/>
        </w:rPr>
      </w:pPr>
      <w:r w:rsidRPr="00DF44FC">
        <w:rPr>
          <w:rStyle w:val="Textoennegrita"/>
          <w:b w:val="0"/>
          <w:color w:val="000000"/>
        </w:rPr>
        <w:t>¿Por qué es importante en su relación con la vang</w:t>
      </w:r>
      <w:r>
        <w:rPr>
          <w:rStyle w:val="Textoennegrita"/>
          <w:b w:val="0"/>
          <w:color w:val="000000"/>
        </w:rPr>
        <w:t>uardista Escuela de Salamanca? </w:t>
      </w:r>
    </w:p>
    <w:p w:rsidR="00A21CBE" w:rsidRPr="005D6420" w:rsidRDefault="00A21CBE" w:rsidP="00633D17">
      <w:pPr>
        <w:pStyle w:val="NormalWeb"/>
        <w:spacing w:before="0" w:beforeAutospacing="0" w:after="360" w:afterAutospacing="0"/>
        <w:jc w:val="both"/>
        <w:rPr>
          <w:bCs/>
          <w:color w:val="000000"/>
        </w:rPr>
      </w:pPr>
      <w:r w:rsidRPr="00DF44FC">
        <w:rPr>
          <w:color w:val="000000"/>
        </w:rPr>
        <w:t>La desbordada inflación que asolaba el país y adicionalmente, el oneroso y lastrante gasto militar </w:t>
      </w:r>
      <w:r w:rsidRPr="00DF44FC">
        <w:rPr>
          <w:rStyle w:val="Textoennegrita"/>
          <w:b w:val="0"/>
          <w:color w:val="000000"/>
        </w:rPr>
        <w:t>(teníamos abiertos cinco frentes de guerra)</w:t>
      </w:r>
      <w:r w:rsidRPr="00DF44FC">
        <w:rPr>
          <w:color w:val="000000"/>
        </w:rPr>
        <w:t> fueron percibidos como una maldición bíblica.</w:t>
      </w:r>
      <w:r w:rsidRPr="00DF44FC">
        <w:rPr>
          <w:rStyle w:val="Textoennegrita"/>
          <w:b w:val="0"/>
          <w:color w:val="000000"/>
        </w:rPr>
        <w:t> España conquistaba el mundo a un precio descomunal.</w:t>
      </w:r>
      <w:r w:rsidRPr="00DF44FC">
        <w:rPr>
          <w:color w:val="000000"/>
        </w:rPr>
        <w:t> En la locura que orbitaba en torno a aquella lotería histórica, lo que fallaba era la gestión de los recursos;</w:t>
      </w:r>
      <w:r w:rsidRPr="00DF44FC">
        <w:rPr>
          <w:rStyle w:val="Textoennegrita"/>
          <w:b w:val="0"/>
          <w:color w:val="000000"/>
        </w:rPr>
        <w:t> éramos una potencia militar de primer orden, pero nuestros pies eran de barro.</w:t>
      </w:r>
      <w:r w:rsidRPr="00DF44FC">
        <w:rPr>
          <w:color w:val="000000"/>
        </w:rPr>
        <w:t> Si a esto le añadimos que la expulsión de árabes y judíos dejó desnudo el campo, la agricultura y la ganadería; la suerte de la economía quedó en manos de un futuro restringido a una limitante realidad; poco era el espacio de maniobra.</w:t>
      </w:r>
    </w:p>
    <w:p w:rsidR="00A21CBE" w:rsidRPr="00DF44FC" w:rsidRDefault="00A21CBE" w:rsidP="00633D17">
      <w:pPr>
        <w:pStyle w:val="NormalWeb"/>
        <w:spacing w:before="0" w:beforeAutospacing="0" w:after="360" w:afterAutospacing="0"/>
        <w:jc w:val="both"/>
        <w:rPr>
          <w:color w:val="000000"/>
        </w:rPr>
      </w:pPr>
      <w:r w:rsidRPr="00DF44FC">
        <w:rPr>
          <w:color w:val="000000"/>
        </w:rPr>
        <w:t>Pero el siglo XVI no fue solamente un erial de despropósitos y grandeza a la par. </w:t>
      </w:r>
      <w:r w:rsidRPr="00DF44FC">
        <w:rPr>
          <w:rStyle w:val="Textoennegrita"/>
          <w:b w:val="0"/>
          <w:color w:val="000000"/>
        </w:rPr>
        <w:t>Finalizada la Reconquista, la sólida estructura de una enseñanza de vanguardia reflejada en las universidades españolas, demostrarían un papel importante</w:t>
      </w:r>
      <w:r w:rsidRPr="00DF44FC">
        <w:rPr>
          <w:color w:val="000000"/>
        </w:rPr>
        <w:t>. Dentro de esa estructura, la universidad de Salamanca detentaría un papel destacado y brillante por la calidad o nivel de sus enseñantes. Las cátedras de historia, gramática, filosofía, teología, jurisprudencia... eran la envidia de una Europa instalada en guerras cruzadas.</w:t>
      </w:r>
    </w:p>
    <w:p w:rsidR="00A21CBE" w:rsidRPr="00DF44FC" w:rsidRDefault="00A21CBE" w:rsidP="00633D17">
      <w:pPr>
        <w:pStyle w:val="NormalWeb"/>
        <w:spacing w:before="0" w:beforeAutospacing="0" w:after="360" w:afterAutospacing="0"/>
        <w:jc w:val="both"/>
        <w:rPr>
          <w:color w:val="000000"/>
        </w:rPr>
      </w:pPr>
      <w:r w:rsidRPr="00DF44FC">
        <w:rPr>
          <w:rStyle w:val="Textoennegrita"/>
          <w:b w:val="0"/>
          <w:color w:val="000000"/>
        </w:rPr>
        <w:t xml:space="preserve">Pero si hay dos nombres con luz propia estos serían los de </w:t>
      </w:r>
      <w:r w:rsidRPr="00E6046B">
        <w:rPr>
          <w:rStyle w:val="Textoennegrita"/>
          <w:color w:val="000000"/>
        </w:rPr>
        <w:t>Domingo de Soto</w:t>
      </w:r>
      <w:r w:rsidRPr="00DF44FC">
        <w:rPr>
          <w:rStyle w:val="Textoennegrita"/>
          <w:b w:val="0"/>
          <w:color w:val="000000"/>
        </w:rPr>
        <w:t xml:space="preserve"> (1495-1560) y </w:t>
      </w:r>
      <w:r w:rsidRPr="00E6046B">
        <w:rPr>
          <w:rStyle w:val="Textoennegrita"/>
          <w:color w:val="000000"/>
        </w:rPr>
        <w:t>Francisco de Vitoria</w:t>
      </w:r>
      <w:r>
        <w:rPr>
          <w:rStyle w:val="Textoennegrita"/>
          <w:b w:val="0"/>
          <w:color w:val="000000"/>
        </w:rPr>
        <w:t xml:space="preserve"> (1483-</w:t>
      </w:r>
      <w:r w:rsidRPr="00DF44FC">
        <w:rPr>
          <w:rStyle w:val="Textoennegrita"/>
          <w:b w:val="0"/>
          <w:color w:val="000000"/>
        </w:rPr>
        <w:t>1546),</w:t>
      </w:r>
      <w:r w:rsidRPr="00DF44FC">
        <w:rPr>
          <w:color w:val="000000"/>
        </w:rPr>
        <w:t> alumno el primero del segundo. En el caso de Francisco de Vitoria, sus ideas y contribuciones al Derecho Internacional, así como la economía moral, (hoy llamada en sus acepciones, sostenible o circular) tuvieron un claro anclaje en el pensamiento humanista aristotélico. Con toda probabilidad, el fundador de esta novedosa disciplina </w:t>
      </w:r>
      <w:r w:rsidRPr="00DF44FC">
        <w:rPr>
          <w:rStyle w:val="Textoennegrita"/>
          <w:b w:val="0"/>
          <w:color w:val="000000"/>
        </w:rPr>
        <w:t>Vitoria, </w:t>
      </w:r>
      <w:r w:rsidRPr="00DF44FC">
        <w:rPr>
          <w:color w:val="000000"/>
        </w:rPr>
        <w:t>quien tiene en la actualidad </w:t>
      </w:r>
      <w:r w:rsidRPr="00DF44FC">
        <w:rPr>
          <w:rStyle w:val="Textoennegrita"/>
          <w:b w:val="0"/>
          <w:color w:val="000000"/>
        </w:rPr>
        <w:t>un lugar de honor en la sede de la ONU en Ginebra en la Sala del Consejo del Palacio de las Naciones.</w:t>
      </w:r>
      <w:r w:rsidRPr="00DF44FC">
        <w:rPr>
          <w:color w:val="000000"/>
        </w:rPr>
        <w:t> Francisco de Vitoria fue sin duda alguna el motor e inspirador de la Escuela de Salamanca, aunque su extrema modestia dejó su amplia biografía en manos de los apuntes y esbozos de sus incondicionales alumnos.</w:t>
      </w:r>
    </w:p>
    <w:p w:rsidR="00A21CBE" w:rsidRPr="00DF44FC" w:rsidRDefault="00A21CBE" w:rsidP="00633D17">
      <w:pPr>
        <w:pStyle w:val="NormalWeb"/>
        <w:spacing w:before="0" w:beforeAutospacing="0" w:after="360" w:afterAutospacing="0"/>
        <w:jc w:val="both"/>
        <w:rPr>
          <w:color w:val="000000"/>
        </w:rPr>
      </w:pPr>
      <w:r w:rsidRPr="00DF44FC">
        <w:rPr>
          <w:rStyle w:val="Textoennegrita"/>
          <w:b w:val="0"/>
          <w:color w:val="000000"/>
        </w:rPr>
        <w:lastRenderedPageBreak/>
        <w:t>Los integrantes de la Escuela de Salamanca observaron cosas aparentemente triviales hoy, pero que en aquel entonces pasaban desapercibidas,</w:t>
      </w:r>
      <w:r w:rsidRPr="00DF44FC">
        <w:rPr>
          <w:color w:val="000000"/>
        </w:rPr>
        <w:t> como que la salida de grandes cantidades de plata y oro desde España hacia los mercados flamencos venía empobreciendo al país gradualmente y, a su vez, se estaba convirtiendo en algo sangrante. A instancias de los miembros de la escuela,</w:t>
      </w:r>
      <w:r w:rsidRPr="00DF44FC">
        <w:rPr>
          <w:rStyle w:val="Textoennegrita"/>
          <w:b w:val="0"/>
          <w:color w:val="000000"/>
        </w:rPr>
        <w:t> el rey Felipe II tomo nota del tema y se puso manos a la obra.</w:t>
      </w:r>
      <w:r w:rsidRPr="00DF44FC">
        <w:rPr>
          <w:color w:val="000000"/>
        </w:rPr>
        <w:t> El drenaje que originaban los cambistas a falta de grandes banqueros (caso de los Welser y Fugger que actuaban desde centro Europa y más concretamente del Sacro Imperio Romano Germánico) empobrecían el país. En aquella época, a los cambistas, </w:t>
      </w:r>
      <w:r w:rsidRPr="00DF44FC">
        <w:rPr>
          <w:rStyle w:val="Textoennegrita"/>
          <w:b w:val="0"/>
          <w:color w:val="000000"/>
        </w:rPr>
        <w:t xml:space="preserve">que actuaban </w:t>
      </w:r>
      <w:r>
        <w:rPr>
          <w:rStyle w:val="Textoennegrita"/>
          <w:b w:val="0"/>
          <w:color w:val="000000"/>
        </w:rPr>
        <w:t>como prestamistas y usureros -cuando se aburrían</w:t>
      </w:r>
      <w:r w:rsidRPr="00DF44FC">
        <w:rPr>
          <w:rStyle w:val="Textoennegrita"/>
          <w:b w:val="0"/>
          <w:color w:val="000000"/>
        </w:rPr>
        <w:t>- a falta de banqueros, más serios y formados, aunque no muy alejados de las prácticas de los primeros</w:t>
      </w:r>
      <w:r w:rsidRPr="00DF44FC">
        <w:rPr>
          <w:color w:val="000000"/>
        </w:rPr>
        <w:t>, se les veía como delincuentes de guante blanco que empobrecían a España con sus habilidades para la levitación de bienes patrios. </w:t>
      </w:r>
    </w:p>
    <w:p w:rsidR="00A21CBE" w:rsidRPr="00E6046B" w:rsidRDefault="00A21CBE" w:rsidP="00633D17">
      <w:pPr>
        <w:pStyle w:val="NormalWeb"/>
        <w:spacing w:before="0" w:beforeAutospacing="0" w:after="360" w:afterAutospacing="0"/>
        <w:jc w:val="both"/>
        <w:rPr>
          <w:color w:val="FF0000"/>
        </w:rPr>
      </w:pPr>
      <w:r w:rsidRPr="00DF44FC">
        <w:rPr>
          <w:color w:val="000000"/>
        </w:rPr>
        <w:t>La explicación que proporciona el clérigo y teólogo </w:t>
      </w:r>
      <w:r w:rsidRPr="00E6046B">
        <w:rPr>
          <w:rStyle w:val="Textoennegrita"/>
          <w:color w:val="000000"/>
        </w:rPr>
        <w:t>Martín de Azpilcueta</w:t>
      </w:r>
      <w:r w:rsidRPr="00DF44FC">
        <w:rPr>
          <w:color w:val="000000"/>
        </w:rPr>
        <w:t xml:space="preserve"> (1493-1586), miembro a su vez de la famosa Escuela de Salamanca, </w:t>
      </w:r>
      <w:r w:rsidRPr="00E6046B">
        <w:rPr>
          <w:color w:val="FF0000"/>
        </w:rPr>
        <w:t>puso énfasis en analizar las actividades mercantiles y las consecuencias monetarias que producían la llegada de metales desde América. Su premonitoria teoría cuantitativa del dinero dice que las oscilaciones en las cantidades de este, ya sean estas negativas o positivas, se traducen en variaciones del precio de los productos, en tanto que la velocidad de circulación del dinero y niveles de renta sean constantes o sus variaciones mantengan paralelismo. </w:t>
      </w:r>
      <w:r w:rsidRPr="00E6046B">
        <w:rPr>
          <w:rStyle w:val="Textoennegrita"/>
          <w:b w:val="0"/>
          <w:color w:val="FF0000"/>
        </w:rPr>
        <w:t>La clave, según este ilustre sacerdote, estaba en mantener a raya un equilibrio entre déficit y superávit, algo hoy más que evidente, pero que en aquel entonces no era tan obvio.</w:t>
      </w:r>
      <w:r w:rsidRPr="00E6046B">
        <w:rPr>
          <w:color w:val="FF0000"/>
        </w:rPr>
        <w:t> </w:t>
      </w:r>
    </w:p>
    <w:p w:rsidR="00A21CBE" w:rsidRPr="00E6046B" w:rsidRDefault="00A21CBE" w:rsidP="00633D17">
      <w:pPr>
        <w:pStyle w:val="NormalWeb"/>
        <w:spacing w:before="0" w:beforeAutospacing="0" w:after="360" w:afterAutospacing="0"/>
        <w:jc w:val="both"/>
        <w:rPr>
          <w:color w:val="FF0000"/>
        </w:rPr>
      </w:pPr>
      <w:r w:rsidRPr="00DF44FC">
        <w:rPr>
          <w:color w:val="000000"/>
        </w:rPr>
        <w:t>Curiosamente, llueve sobre mojado. Ya en esas fechas,</w:t>
      </w:r>
      <w:r w:rsidRPr="00DF44FC">
        <w:rPr>
          <w:rStyle w:val="Textoennegrita"/>
          <w:b w:val="0"/>
          <w:color w:val="000000"/>
        </w:rPr>
        <w:t> </w:t>
      </w:r>
      <w:r w:rsidRPr="00E6046B">
        <w:rPr>
          <w:rStyle w:val="Textoennegrita"/>
          <w:color w:val="000000"/>
        </w:rPr>
        <w:t>Luis de Molina</w:t>
      </w:r>
      <w:r w:rsidRPr="00DF44FC">
        <w:rPr>
          <w:color w:val="000000"/>
        </w:rPr>
        <w:t xml:space="preserve"> (1535-1601) </w:t>
      </w:r>
      <w:r w:rsidRPr="00E6046B">
        <w:rPr>
          <w:color w:val="FF0000"/>
        </w:rPr>
        <w:t>manifestaba que la cantidad de dinero no incrementa la riqueza de los países. Para él, con buen criterio y fundamentado sentido común,</w:t>
      </w:r>
      <w:r w:rsidRPr="00E6046B">
        <w:rPr>
          <w:rStyle w:val="Textoennegrita"/>
          <w:b w:val="0"/>
          <w:color w:val="FF0000"/>
        </w:rPr>
        <w:t> la riqueza es un valor añadido por intangible que sea esta </w:t>
      </w:r>
      <w:r w:rsidRPr="00E6046B">
        <w:rPr>
          <w:color w:val="FF0000"/>
        </w:rPr>
        <w:t>ante los sesudos análisis de economistas y sociólogos. Riqueza es tener una buena calidad en las instituciones, en los servicios de la administración, personas formadas, carreteras decentes, etc., </w:t>
      </w:r>
      <w:r w:rsidRPr="00E6046B">
        <w:rPr>
          <w:rStyle w:val="Textoennegrita"/>
          <w:b w:val="0"/>
          <w:color w:val="FF0000"/>
        </w:rPr>
        <w:t>estos valores sumados a una buena gestión de los recursos hacen grande a un país.</w:t>
      </w:r>
    </w:p>
    <w:p w:rsidR="00A21CBE" w:rsidRPr="00DF44FC" w:rsidRDefault="00A21CBE" w:rsidP="00633D17">
      <w:pPr>
        <w:pStyle w:val="NormalWeb"/>
        <w:spacing w:before="0" w:beforeAutospacing="0" w:after="0" w:afterAutospacing="0"/>
        <w:jc w:val="both"/>
        <w:rPr>
          <w:color w:val="000000"/>
        </w:rPr>
      </w:pPr>
      <w:r w:rsidRPr="00DF44FC">
        <w:rPr>
          <w:color w:val="000000"/>
        </w:rPr>
        <w:t>Incluso el propio </w:t>
      </w:r>
      <w:r w:rsidRPr="00E6046B">
        <w:rPr>
          <w:rStyle w:val="Textoennegrita"/>
          <w:color w:val="000000"/>
        </w:rPr>
        <w:t>Covarrubias</w:t>
      </w:r>
      <w:r w:rsidRPr="00DF44FC">
        <w:rPr>
          <w:color w:val="000000"/>
        </w:rPr>
        <w:t>, parte de esta pléyade de excepcionales pensadores</w:t>
      </w:r>
      <w:r w:rsidRPr="0076416D">
        <w:rPr>
          <w:color w:val="FF0000"/>
        </w:rPr>
        <w:t>, sostenía que en su teoría del valor sustentada en los costos de producción era la valoración de los sujetos mercantiles, precio de producción y costes añadidos que no eran determinantes en sí mismos de cara al precio final</w:t>
      </w:r>
      <w:r w:rsidRPr="00DF44FC">
        <w:rPr>
          <w:color w:val="000000"/>
        </w:rPr>
        <w:t>, y</w:t>
      </w:r>
      <w:r w:rsidRPr="00DF44FC">
        <w:rPr>
          <w:rStyle w:val="Textoennegrita"/>
          <w:b w:val="0"/>
          <w:color w:val="000000"/>
        </w:rPr>
        <w:t> ponía como ejemplo el precio del trigo producido en el otro lado del océano</w:t>
      </w:r>
      <w:r w:rsidRPr="00DF44FC">
        <w:rPr>
          <w:color w:val="000000"/>
        </w:rPr>
        <w:t xml:space="preserve"> que en comparación era mayor que el que se producía en Castilla, pues los consumidores allá lo valoraban como un alimento “suntuoso”. Sin embargo, no por ello, variaba la naturaleza del trigo. </w:t>
      </w:r>
      <w:r w:rsidRPr="0076416D">
        <w:rPr>
          <w:color w:val="FF0000"/>
        </w:rPr>
        <w:t>Era siempre el valor del mercado en destino el que determinaba el precio.</w:t>
      </w:r>
      <w:r w:rsidRPr="0076416D">
        <w:rPr>
          <w:rStyle w:val="Textoennegrita"/>
          <w:b w:val="0"/>
          <w:color w:val="FF0000"/>
        </w:rPr>
        <w:t> A la inversa, ocurría con el oro, que Europa era un metal precioso y en América pasaba casi desapercibido</w:t>
      </w:r>
      <w:r w:rsidRPr="00DF44FC">
        <w:rPr>
          <w:rStyle w:val="Textoennegrita"/>
          <w:b w:val="0"/>
          <w:color w:val="000000"/>
        </w:rPr>
        <w:t>. </w:t>
      </w:r>
      <w:r w:rsidRPr="00DF44FC">
        <w:rPr>
          <w:color w:val="000000"/>
        </w:rPr>
        <w:t>A pesar de su aparente simpleza, podíamos tomar nota de estos pensadores que clamaban en el desierto. La Escuela de Salamanca, una gran olvidada.</w:t>
      </w:r>
    </w:p>
    <w:p w:rsidR="00A21CBE" w:rsidRDefault="00A21CBE" w:rsidP="00633D17">
      <w:pPr>
        <w:spacing w:line="240" w:lineRule="auto"/>
        <w:jc w:val="both"/>
        <w:rPr>
          <w:rFonts w:ascii="Times New Roman" w:hAnsi="Times New Roman" w:cs="Times New Roman"/>
          <w:sz w:val="24"/>
          <w:szCs w:val="24"/>
        </w:rPr>
      </w:pPr>
    </w:p>
    <w:p w:rsidR="00A21CBE" w:rsidRDefault="00A21CBE" w:rsidP="00633D17">
      <w:pPr>
        <w:spacing w:line="240" w:lineRule="auto"/>
        <w:jc w:val="both"/>
        <w:rPr>
          <w:rFonts w:ascii="Times New Roman" w:hAnsi="Times New Roman" w:cs="Times New Roman"/>
          <w:b/>
          <w:color w:val="FF0000"/>
          <w:sz w:val="24"/>
          <w:szCs w:val="24"/>
        </w:rPr>
      </w:pPr>
      <w:r w:rsidRPr="006B524A">
        <w:rPr>
          <w:rFonts w:ascii="Times New Roman" w:hAnsi="Times New Roman" w:cs="Times New Roman"/>
          <w:b/>
          <w:sz w:val="24"/>
          <w:szCs w:val="24"/>
        </w:rPr>
        <w:t xml:space="preserve">Nota: ¿Por qué citar a los </w:t>
      </w:r>
      <w:r>
        <w:rPr>
          <w:rFonts w:ascii="Times New Roman" w:hAnsi="Times New Roman" w:cs="Times New Roman"/>
          <w:b/>
          <w:sz w:val="24"/>
          <w:szCs w:val="24"/>
        </w:rPr>
        <w:t>“</w:t>
      </w:r>
      <w:r w:rsidRPr="006B524A">
        <w:rPr>
          <w:rFonts w:ascii="Times New Roman" w:hAnsi="Times New Roman" w:cs="Times New Roman"/>
          <w:b/>
          <w:sz w:val="24"/>
          <w:szCs w:val="24"/>
        </w:rPr>
        <w:t>sabios</w:t>
      </w:r>
      <w:r>
        <w:rPr>
          <w:rFonts w:ascii="Times New Roman" w:hAnsi="Times New Roman" w:cs="Times New Roman"/>
          <w:b/>
          <w:sz w:val="24"/>
          <w:szCs w:val="24"/>
        </w:rPr>
        <w:t>”</w:t>
      </w:r>
      <w:r w:rsidRPr="006B524A">
        <w:rPr>
          <w:rFonts w:ascii="Times New Roman" w:hAnsi="Times New Roman" w:cs="Times New Roman"/>
          <w:b/>
          <w:sz w:val="24"/>
          <w:szCs w:val="24"/>
        </w:rPr>
        <w:t xml:space="preserve"> de Salamanca</w:t>
      </w:r>
      <w:r>
        <w:rPr>
          <w:rFonts w:ascii="Times New Roman" w:hAnsi="Times New Roman" w:cs="Times New Roman"/>
          <w:b/>
          <w:sz w:val="24"/>
          <w:szCs w:val="24"/>
        </w:rPr>
        <w:t>, en una época de financierización de la economía, y realidad virtual</w:t>
      </w:r>
      <w:r w:rsidRPr="006B524A">
        <w:rPr>
          <w:rFonts w:ascii="Times New Roman" w:hAnsi="Times New Roman" w:cs="Times New Roman"/>
          <w:b/>
          <w:sz w:val="24"/>
          <w:szCs w:val="24"/>
        </w:rPr>
        <w:t>? Porque cuando nos encontramos ante unos políticos y empresarios, cuya naturaleza verdadera es mentir, manipular y corromper, deben citarse</w:t>
      </w:r>
      <w:r>
        <w:rPr>
          <w:rFonts w:ascii="Times New Roman" w:hAnsi="Times New Roman" w:cs="Times New Roman"/>
          <w:b/>
          <w:sz w:val="24"/>
          <w:szCs w:val="24"/>
        </w:rPr>
        <w:t xml:space="preserve"> a los “grandes maestros”</w:t>
      </w:r>
      <w:r w:rsidRPr="006B524A">
        <w:rPr>
          <w:rFonts w:ascii="Times New Roman" w:hAnsi="Times New Roman" w:cs="Times New Roman"/>
          <w:b/>
          <w:sz w:val="24"/>
          <w:szCs w:val="24"/>
        </w:rPr>
        <w:t xml:space="preserve"> en todas las oportunidades cualquiera sea el tema. Porque hay que repetirse en las denuncias, si se juzga vital un objetivo político o económico. </w:t>
      </w:r>
      <w:r>
        <w:rPr>
          <w:rFonts w:ascii="Times New Roman" w:hAnsi="Times New Roman" w:cs="Times New Roman"/>
          <w:b/>
          <w:sz w:val="24"/>
          <w:szCs w:val="24"/>
        </w:rPr>
        <w:t xml:space="preserve">Como dijo Voltaire: </w:t>
      </w:r>
      <w:r w:rsidRPr="006B524A">
        <w:rPr>
          <w:rFonts w:ascii="Times New Roman" w:hAnsi="Times New Roman" w:cs="Times New Roman"/>
          <w:b/>
          <w:sz w:val="24"/>
          <w:szCs w:val="24"/>
        </w:rPr>
        <w:t>“Me repetiré hasta que se me entienda”</w:t>
      </w:r>
      <w:r>
        <w:rPr>
          <w:rFonts w:ascii="Times New Roman" w:hAnsi="Times New Roman" w:cs="Times New Roman"/>
          <w:b/>
          <w:sz w:val="24"/>
          <w:szCs w:val="24"/>
        </w:rPr>
        <w:t xml:space="preserve">. </w:t>
      </w:r>
    </w:p>
    <w:p w:rsidR="00A21CBE" w:rsidRPr="00036BA7" w:rsidRDefault="00A21CBE" w:rsidP="00633D17">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lastRenderedPageBreak/>
        <w:t>- Las teorías económicas</w:t>
      </w:r>
      <w:r w:rsidRPr="00AE65B9">
        <w:rPr>
          <w:rFonts w:ascii="Times New Roman" w:hAnsi="Times New Roman" w:cs="Times New Roman"/>
          <w:b/>
          <w:sz w:val="24"/>
          <w:szCs w:val="24"/>
        </w:rPr>
        <w:t xml:space="preserve"> de la Escuela de Salamanca</w:t>
      </w:r>
    </w:p>
    <w:p w:rsidR="00A21CBE" w:rsidRDefault="00A21CBE" w:rsidP="00633D17">
      <w:pPr>
        <w:spacing w:line="240" w:lineRule="auto"/>
        <w:jc w:val="both"/>
        <w:rPr>
          <w:rFonts w:ascii="Times New Roman" w:hAnsi="Times New Roman" w:cs="Times New Roman"/>
          <w:b/>
          <w:sz w:val="24"/>
          <w:szCs w:val="24"/>
        </w:rPr>
      </w:pPr>
      <w:r>
        <w:rPr>
          <w:noProof/>
          <w:lang w:eastAsia="es-ES"/>
        </w:rPr>
        <w:drawing>
          <wp:inline distT="0" distB="0" distL="0" distR="0" wp14:anchorId="634940F5" wp14:editId="0C4DD6B1">
            <wp:extent cx="5731510" cy="3223895"/>
            <wp:effectExtent l="0" t="0" r="2540" b="0"/>
            <wp:docPr id="2" name="Imagen 2" descr="Biblioteca de la Universidad de Salamanca | Viajes de Pri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iblioteca de la Universidad de Salamanca | Viajes de Primer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A21CBE" w:rsidRPr="0076416D"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Digamos ante todo que en el pensamiento económico de la Escuela de Salamanca, formada como dijimos por teólogos y juristas, influyeron decisivamente dos teorías elaboradas en la Antigüedad: En primer lugar, la teoría ética aristotélica de la justicia conmutativa, que exige que lo que se da y lo que se recibe sean equivalentes. En segundo lugar, la teoría jurídica romana de la voluntariedad de los contratos, que exige que ninguna de las partes imponga algo a la otra en contra su vo</w:t>
      </w:r>
      <w:r>
        <w:rPr>
          <w:rFonts w:ascii="Times New Roman" w:hAnsi="Times New Roman" w:cs="Times New Roman"/>
          <w:sz w:val="24"/>
          <w:szCs w:val="24"/>
        </w:rPr>
        <w:t xml:space="preserve">luntad. </w:t>
      </w:r>
      <w:r w:rsidRPr="0076416D">
        <w:rPr>
          <w:rFonts w:ascii="Times New Roman" w:hAnsi="Times New Roman" w:cs="Times New Roman"/>
          <w:color w:val="FF0000"/>
          <w:sz w:val="24"/>
          <w:szCs w:val="24"/>
        </w:rPr>
        <w:t xml:space="preserve">Las teorías económicas más importantes de la Escuela de Salamanca son: la teoría cuantitativa del valor del dinero, la teoría de los intercambios monetarios según la paridad del poder adquisitivo y la teoría del valor de cambio.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La teoría cuantitativa del valor del dinero </w:t>
      </w:r>
    </w:p>
    <w:p w:rsidR="00A21CBE" w:rsidRPr="0076416D" w:rsidRDefault="00A21CBE" w:rsidP="00633D17">
      <w:pPr>
        <w:spacing w:line="240" w:lineRule="auto"/>
        <w:jc w:val="both"/>
        <w:rPr>
          <w:rFonts w:ascii="Times New Roman" w:hAnsi="Times New Roman" w:cs="Times New Roman"/>
          <w:color w:val="FF0000"/>
          <w:sz w:val="24"/>
          <w:szCs w:val="24"/>
        </w:rPr>
      </w:pPr>
      <w:r w:rsidRPr="0076416D">
        <w:rPr>
          <w:rFonts w:ascii="Times New Roman" w:hAnsi="Times New Roman" w:cs="Times New Roman"/>
          <w:color w:val="FF0000"/>
          <w:sz w:val="24"/>
          <w:szCs w:val="24"/>
        </w:rPr>
        <w:t>La teoría cuantitativa, que enseña que el valor del dinero depende no solo de su abundancia o escasez, sino de su poder de compra, fue formulada por primera vez por algunos doctores de la Escuela de Salamanca para explicar la razón por la que la llegada de grandes cantidades de oro y plata americanos a España había producido una subida anormal en los precios de las cosas que se compraban y vendían en los mercados.</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Aunque es difícil de cuantificar la cantidad de oro y plata que llegó a España en el siglo XVI procedente de las minas americanas, se ha calculado que en los primeros diez años de dicho siglo llegaron a Sevilla más de nueve mil kilos de oro y en la década de los años treinta más de catorce mil kilos de oro y más de ochenta y seis mil de plata. A partir de entonces, se incrementó espectacularmente la llegada de plata. En el decenio de los cincuenta llegaron más de cuarenta mil kilos de oro y más de doscientos ochenta mil de plata. De 1561 a 1570 la llegada de la plata alcanzó casi el millón de kilos. De 1581 a 1590 llegaron más de dos millones de kilos de plata y en el último decenio del siglo más de dos millones</w:t>
      </w:r>
      <w:r>
        <w:rPr>
          <w:rFonts w:ascii="Times New Roman" w:hAnsi="Times New Roman" w:cs="Times New Roman"/>
          <w:sz w:val="24"/>
          <w:szCs w:val="24"/>
        </w:rPr>
        <w:t xml:space="preserve"> setecientos mil kilos de plata</w:t>
      </w:r>
      <w:r w:rsidRPr="00A5297C">
        <w:rPr>
          <w:rFonts w:ascii="Times New Roman" w:hAnsi="Times New Roman" w:cs="Times New Roman"/>
          <w:sz w:val="24"/>
          <w:szCs w:val="24"/>
        </w:rPr>
        <w:t xml:space="preserve">.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La primera consecuencia de las masivas llegadas de metales preciosos desde América fue el importante y continuo aumento de los precios de las mercancías, primero en España y después en el resto de Europa, hasta el punto de que los precios se triplicaron en el siglo XVI. </w:t>
      </w:r>
      <w:r w:rsidRPr="00A5297C">
        <w:rPr>
          <w:rFonts w:ascii="Times New Roman" w:hAnsi="Times New Roman" w:cs="Times New Roman"/>
          <w:sz w:val="24"/>
          <w:szCs w:val="24"/>
        </w:rPr>
        <w:lastRenderedPageBreak/>
        <w:t xml:space="preserve">Estas tasas de inflación, que en nuestros tiempos pueden parecer normales, no lo eran para los contemporáneos, acostumbrados a una mayor estabilidad de los precios.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Antes de que se formulara la teoría cuantitativa algunos autores habían ya enseñado que entre las causas que explicaban los cambios del valor del dinero estaba su abundancia o escasez. </w:t>
      </w:r>
      <w:r w:rsidRPr="00A5297C">
        <w:rPr>
          <w:rFonts w:ascii="Times New Roman" w:hAnsi="Times New Roman" w:cs="Times New Roman"/>
          <w:sz w:val="24"/>
          <w:szCs w:val="24"/>
        </w:rPr>
        <w:t xml:space="preserve">Así lo reconoce el jurista </w:t>
      </w:r>
      <w:r w:rsidRPr="008E523B">
        <w:rPr>
          <w:rFonts w:ascii="Times New Roman" w:hAnsi="Times New Roman" w:cs="Times New Roman"/>
          <w:b/>
          <w:sz w:val="24"/>
          <w:szCs w:val="24"/>
        </w:rPr>
        <w:t>Martín de Azpilcueta</w:t>
      </w:r>
      <w:r w:rsidRPr="00A5297C">
        <w:rPr>
          <w:rFonts w:ascii="Times New Roman" w:hAnsi="Times New Roman" w:cs="Times New Roman"/>
          <w:sz w:val="24"/>
          <w:szCs w:val="24"/>
        </w:rPr>
        <w:t xml:space="preserve"> (1492-1586) cuando está </w:t>
      </w:r>
      <w:r w:rsidRPr="008E523B">
        <w:rPr>
          <w:rFonts w:ascii="Times New Roman" w:hAnsi="Times New Roman" w:cs="Times New Roman"/>
          <w:color w:val="FF0000"/>
          <w:sz w:val="24"/>
          <w:szCs w:val="24"/>
        </w:rPr>
        <w:t xml:space="preserve">tratando de las causas que hacen subir o bajar el valor del dinero: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“(Lo primero) que hace subir, o bajar el dinero, que es de haber gran falta y necesidad o copia de él, vale más donde o cuando hay gran falta de él, que donde hay abundancia </w:t>
      </w:r>
      <w:r w:rsidRPr="00A5297C">
        <w:rPr>
          <w:rFonts w:ascii="Times New Roman" w:hAnsi="Times New Roman" w:cs="Times New Roman"/>
          <w:sz w:val="24"/>
          <w:szCs w:val="24"/>
        </w:rPr>
        <w:t>como lo tiene Calderino, Laurencio Rodolpho, y Silvestro, con qui</w:t>
      </w:r>
      <w:r>
        <w:rPr>
          <w:rFonts w:ascii="Times New Roman" w:hAnsi="Times New Roman" w:cs="Times New Roman"/>
          <w:sz w:val="24"/>
          <w:szCs w:val="24"/>
        </w:rPr>
        <w:t>en Cayetano y Soto concuerdan. (… )</w:t>
      </w:r>
      <w:r w:rsidRPr="00A5297C">
        <w:rPr>
          <w:rFonts w:ascii="Times New Roman" w:hAnsi="Times New Roman" w:cs="Times New Roman"/>
          <w:sz w:val="24"/>
          <w:szCs w:val="24"/>
        </w:rPr>
        <w:t xml:space="preserve"> </w:t>
      </w:r>
      <w:r w:rsidRPr="008E523B">
        <w:rPr>
          <w:rFonts w:ascii="Times New Roman" w:hAnsi="Times New Roman" w:cs="Times New Roman"/>
          <w:color w:val="FF0000"/>
          <w:sz w:val="24"/>
          <w:szCs w:val="24"/>
        </w:rPr>
        <w:t xml:space="preserve">Lo segundo, y muy fuerte, que todas las mercaderías encarecen por la mucha necesidad que hay y poca cantidad de ellas; y el dinero, en cuanto es cosa vendible, trocable o conmutable por otro contrato, es mercadería, por lo susodicho, luego también se encarecerá con la mucha necesidad y poca cantidad de él”. </w:t>
      </w:r>
    </w:p>
    <w:p w:rsidR="00A21CBE" w:rsidRPr="008E523B"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Ahora bien, fue el propio </w:t>
      </w:r>
      <w:r w:rsidRPr="008E523B">
        <w:rPr>
          <w:rFonts w:ascii="Times New Roman" w:hAnsi="Times New Roman" w:cs="Times New Roman"/>
          <w:b/>
          <w:sz w:val="24"/>
          <w:szCs w:val="24"/>
        </w:rPr>
        <w:t>Martín de Azpilcueta</w:t>
      </w:r>
      <w:r w:rsidRPr="00A5297C">
        <w:rPr>
          <w:rFonts w:ascii="Times New Roman" w:hAnsi="Times New Roman" w:cs="Times New Roman"/>
          <w:sz w:val="24"/>
          <w:szCs w:val="24"/>
        </w:rPr>
        <w:t xml:space="preserve"> el que, en la edición de su Comentario resolutorio de cambios publicada en Salamanca en 1556, </w:t>
      </w:r>
      <w:r w:rsidRPr="008E523B">
        <w:rPr>
          <w:rFonts w:ascii="Times New Roman" w:hAnsi="Times New Roman" w:cs="Times New Roman"/>
          <w:color w:val="FF0000"/>
          <w:sz w:val="24"/>
          <w:szCs w:val="24"/>
        </w:rPr>
        <w:t xml:space="preserve">formuló por primera vez la teoría cuantitativa al decir a continuación que el valor del dinero depende también de su poder de compra: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“Lo tercero, que siendo lo al igual, en las tierras donde hay gran falta de dinero, todas las otras cosas vendibles, y aún las manos y trabajos de los hombres, se dan por menos dinero que donde hay abundancia de él,</w:t>
      </w:r>
      <w:r w:rsidRPr="00A5297C">
        <w:rPr>
          <w:rFonts w:ascii="Times New Roman" w:hAnsi="Times New Roman" w:cs="Times New Roman"/>
          <w:sz w:val="24"/>
          <w:szCs w:val="24"/>
        </w:rPr>
        <w:t xml:space="preserve"> como por la experiencia se ve en Francia, donde hay menos dinero que en España, valen mucho menos el pan, vino, paños, manos y trabajos de los hombres, que después de las Indias descubiertas la cubrieron de oro y plata. </w:t>
      </w:r>
      <w:r w:rsidRPr="008E523B">
        <w:rPr>
          <w:rFonts w:ascii="Times New Roman" w:hAnsi="Times New Roman" w:cs="Times New Roman"/>
          <w:color w:val="FF0000"/>
          <w:sz w:val="24"/>
          <w:szCs w:val="24"/>
        </w:rPr>
        <w:t xml:space="preserve">La causa de lo cual es que el dinero vale más donde y cuando hay gran falta de él que donde y cuando hay abundancia”. </w:t>
      </w:r>
    </w:p>
    <w:p w:rsidR="00A21CBE" w:rsidRPr="008E523B"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Como dijimos, que el dinero vale más donde escasea y menos donde abunda era una realidad ya conocida. </w:t>
      </w:r>
      <w:r w:rsidRPr="008E523B">
        <w:rPr>
          <w:rFonts w:ascii="Times New Roman" w:hAnsi="Times New Roman" w:cs="Times New Roman"/>
          <w:color w:val="FF0000"/>
          <w:sz w:val="24"/>
          <w:szCs w:val="24"/>
        </w:rPr>
        <w:t xml:space="preserve">La novedad teórica </w:t>
      </w:r>
      <w:r w:rsidRPr="00A5297C">
        <w:rPr>
          <w:rFonts w:ascii="Times New Roman" w:hAnsi="Times New Roman" w:cs="Times New Roman"/>
          <w:sz w:val="24"/>
          <w:szCs w:val="24"/>
        </w:rPr>
        <w:t xml:space="preserve">de </w:t>
      </w:r>
      <w:r w:rsidRPr="008E523B">
        <w:rPr>
          <w:rFonts w:ascii="Times New Roman" w:hAnsi="Times New Roman" w:cs="Times New Roman"/>
          <w:b/>
          <w:sz w:val="24"/>
          <w:szCs w:val="24"/>
        </w:rPr>
        <w:t>Azpilcueta</w:t>
      </w:r>
      <w:r w:rsidRPr="00A5297C">
        <w:rPr>
          <w:rFonts w:ascii="Times New Roman" w:hAnsi="Times New Roman" w:cs="Times New Roman"/>
          <w:sz w:val="24"/>
          <w:szCs w:val="24"/>
        </w:rPr>
        <w:t xml:space="preserve"> </w:t>
      </w:r>
      <w:r w:rsidRPr="008E523B">
        <w:rPr>
          <w:rFonts w:ascii="Times New Roman" w:hAnsi="Times New Roman" w:cs="Times New Roman"/>
          <w:color w:val="FF0000"/>
          <w:sz w:val="24"/>
          <w:szCs w:val="24"/>
        </w:rPr>
        <w:t xml:space="preserve">consistió en afirmar que la abundancia de dinero subía el precio de las mercancías y de los salarios mientas que la escasez los bajaba. </w:t>
      </w:r>
    </w:p>
    <w:p w:rsidR="00A21CBE" w:rsidRPr="00A5297C" w:rsidRDefault="00A21CBE" w:rsidP="00633D17">
      <w:pPr>
        <w:spacing w:line="240" w:lineRule="auto"/>
        <w:jc w:val="both"/>
        <w:rPr>
          <w:rFonts w:ascii="Times New Roman" w:hAnsi="Times New Roman" w:cs="Times New Roman"/>
          <w:sz w:val="24"/>
          <w:szCs w:val="24"/>
        </w:rPr>
      </w:pPr>
      <w:r w:rsidRPr="008E523B">
        <w:rPr>
          <w:rFonts w:ascii="Times New Roman" w:hAnsi="Times New Roman" w:cs="Times New Roman"/>
          <w:b/>
          <w:sz w:val="24"/>
          <w:szCs w:val="24"/>
        </w:rPr>
        <w:t>Tomás de Mercado</w:t>
      </w:r>
      <w:r w:rsidRPr="00A5297C">
        <w:rPr>
          <w:rFonts w:ascii="Times New Roman" w:hAnsi="Times New Roman" w:cs="Times New Roman"/>
          <w:sz w:val="24"/>
          <w:szCs w:val="24"/>
        </w:rPr>
        <w:t xml:space="preserve"> (1530?-1576), </w:t>
      </w:r>
      <w:r w:rsidRPr="008E523B">
        <w:rPr>
          <w:rFonts w:ascii="Times New Roman" w:hAnsi="Times New Roman" w:cs="Times New Roman"/>
          <w:color w:val="FF0000"/>
          <w:sz w:val="24"/>
          <w:szCs w:val="24"/>
        </w:rPr>
        <w:t>distinguiendo entre el valor nominal y la estima del dinero, expone con mayor perfección la teoría cuantitativa</w:t>
      </w:r>
      <w:r w:rsidRPr="00A5297C">
        <w:rPr>
          <w:rFonts w:ascii="Times New Roman" w:hAnsi="Times New Roman" w:cs="Times New Roman"/>
          <w:sz w:val="24"/>
          <w:szCs w:val="24"/>
        </w:rPr>
        <w:t xml:space="preserve"> al establecer un orden de estimación, que va de menos a más, entre las Indias, España y el resto de Europa: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w:t>
      </w:r>
      <w:r w:rsidRPr="008E523B">
        <w:rPr>
          <w:rFonts w:ascii="Times New Roman" w:hAnsi="Times New Roman" w:cs="Times New Roman"/>
          <w:color w:val="FF0000"/>
          <w:sz w:val="24"/>
          <w:szCs w:val="24"/>
        </w:rPr>
        <w:t>La tercera razón, que otros piensan ser fundamento, es la diversa estimación de la moneda. Y para entenderla, porque es muy buena, es de advertir no ser lo mismo el valor y precio del dinero y su estima</w:t>
      </w:r>
      <w:r w:rsidRPr="00A5297C">
        <w:rPr>
          <w:rFonts w:ascii="Times New Roman" w:hAnsi="Times New Roman" w:cs="Times New Roman"/>
          <w:sz w:val="24"/>
          <w:szCs w:val="24"/>
        </w:rPr>
        <w:t xml:space="preserve">. Ejemplo clarísimo es de esto: que en Indias vale el dinero lo mismo que acá, conviene a saber, un real treinta y cuatro maravedís, un peso de minas trece reales, y lo mismo vale el España. Más, aunque el valor y precio es el mismo, la estima es muy diferente entrambas partes, que en mucho menos se estima en Indias que en España. La calidad de la tierra y su disposición lleva de suyo que, en entrando uno en ella, se le engendra un corazón tan generoso en esta tecla que no tiene una docena de reales en más que acá, a modo de decir, una de maravedís. Tras las Indias, do en menos se tiene es en Sevilla, como ciudad que recibe en sí todo lo bueno que hay allá; luego, las demás partes de España. Se estima mucho en Flandes, en Roma, en Alemania, en Inglaterra. La cual estima y apreciación se causa, lo primero, de tener gran abundancia o penuria de estos metales, y como en aquellas partes nace y se coge, se tiene en poco, que aun los hombres, según el refrán, no se honran ni se estiman comúnmente en su patria”.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lastRenderedPageBreak/>
        <w:t xml:space="preserve">La teoría cuantitativa, como hemos visto, da razón del aumento o disminución de los precios de los bienes en el mercado. Por lo tanto, sirve para justificar moralmente el hecho de que los comerciantes subieran los precios de las mercancías a medida que iba aumentando la cantidad de dinero en circulación.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La teoría de los intercambios monetarios según la paridad del poder adquisitivo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Teniendo en cuenta que el valor del dinero depende de lo que con él se puede comprar, los doctores de la Escuela de Salamanca desarrollaron también otra teoría monetaria para explicar cómo se producían los intercambios de dinero cuando se llevaban a cabo en distintos lugares.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Según los escolásticos españoles, la capacidad adquisitiva del dinero, es decir, su poder de compra, está determinado por su volumen, porque, como dice la teoría cuantitativa, si aumenta el dinero, aumentan los precios. Esto quiere decir que si los precios de las mercancías suben en un lugar como consecuencia del aumento del dinero en circulación y esto no sucede en otro lugar, el dinero valdrá menos en el primero que en el segundo. </w:t>
      </w:r>
    </w:p>
    <w:p w:rsidR="00A21CBE" w:rsidRPr="008E523B"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Consecuentemente, </w:t>
      </w:r>
      <w:r w:rsidRPr="008E523B">
        <w:rPr>
          <w:rFonts w:ascii="Times New Roman" w:hAnsi="Times New Roman" w:cs="Times New Roman"/>
          <w:b/>
          <w:sz w:val="24"/>
          <w:szCs w:val="24"/>
        </w:rPr>
        <w:t>Francisco de</w:t>
      </w:r>
      <w:r w:rsidRPr="00684B88">
        <w:rPr>
          <w:rFonts w:ascii="Times New Roman" w:hAnsi="Times New Roman" w:cs="Times New Roman"/>
          <w:b/>
          <w:sz w:val="24"/>
          <w:szCs w:val="24"/>
        </w:rPr>
        <w:t xml:space="preserve"> Vitoria</w:t>
      </w:r>
      <w:r w:rsidRPr="00684B88">
        <w:rPr>
          <w:rFonts w:ascii="Times New Roman" w:hAnsi="Times New Roman" w:cs="Times New Roman"/>
          <w:sz w:val="24"/>
          <w:szCs w:val="24"/>
        </w:rPr>
        <w:t xml:space="preserve"> </w:t>
      </w:r>
      <w:r w:rsidRPr="008E523B">
        <w:rPr>
          <w:rFonts w:ascii="Times New Roman" w:hAnsi="Times New Roman" w:cs="Times New Roman"/>
          <w:color w:val="FF0000"/>
          <w:sz w:val="24"/>
          <w:szCs w:val="24"/>
        </w:rPr>
        <w:t xml:space="preserve">enseña que si el dinero vale menos en España que en Alemania, es lícito no recibir en el segundo país la misma cantidad que se había entregado en el primero: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“A veces el que da el dinero pierde, como solía suceder cuando el Emperador estaba en Alemania donde había gran escasez de dinero. En este caso si el duque de Alba entregaba en Medina mil ducados, no tanto recibía en Alemania; y esto era lícito”.</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b/>
          <w:sz w:val="24"/>
          <w:szCs w:val="24"/>
        </w:rPr>
        <w:t>Domingo de Soto</w:t>
      </w:r>
      <w:r w:rsidRPr="00A5297C">
        <w:rPr>
          <w:rFonts w:ascii="Times New Roman" w:hAnsi="Times New Roman" w:cs="Times New Roman"/>
          <w:sz w:val="24"/>
          <w:szCs w:val="24"/>
        </w:rPr>
        <w:t xml:space="preserve"> (1494-1560) </w:t>
      </w:r>
      <w:r w:rsidRPr="008E523B">
        <w:rPr>
          <w:rFonts w:ascii="Times New Roman" w:hAnsi="Times New Roman" w:cs="Times New Roman"/>
          <w:color w:val="FF0000"/>
          <w:sz w:val="24"/>
          <w:szCs w:val="24"/>
        </w:rPr>
        <w:t xml:space="preserve">reconoce que, dado que en Medina del Campo hay más dinero que en Flandes, el intercambio de dinero entre estas dos plazas es desfavorable para la española, por ello el que envía dinero desde Medina a Flandes deberá entregar más cantidad que la que recibirá allí: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“Cuanto más abunda el dinero en Medina, más desfavorables son los términos del intercambio y mayor es el precio que debe pagar quienquiera que desee enviar dinero de España a Flandes, ya que la demanda de éste es menor en España que en Flandes. Cuanto más escasea el efectivo en Medina, menos debe pagarse en dicho lugar, ya que hay más personas que necesitan el dinero en tal plaza que los que lo envían a Flandes”.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Por lo tanto, continúa Soto, a un mercader que da 410 maravedís a otro mercader o banquero en una feria de España, se le paga con solo 360 maravedís en Flandes, con lo que sufre una pérdida de 50 maravedís. Pero si el intercambio es al revés, gana: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“Más quien por el contrario entrega en Flandes 300, recibe en España 375. Por consiguiente gana más por transmitir el dinero de allí a aquí. Y casi otro tanto ocurre hoy entre España y Roma, en donde la escasez del dinero es mayor de lo acostumbrado”.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Pues bien, esta realidad económica -el diferente valor del dinero dependiendo de su abundancia o escasez- le sirve a </w:t>
      </w:r>
      <w:r w:rsidRPr="008E523B">
        <w:rPr>
          <w:rFonts w:ascii="Times New Roman" w:hAnsi="Times New Roman" w:cs="Times New Roman"/>
          <w:b/>
          <w:sz w:val="24"/>
          <w:szCs w:val="24"/>
        </w:rPr>
        <w:t>Domingo de Soto</w:t>
      </w:r>
      <w:r w:rsidRPr="008E523B">
        <w:rPr>
          <w:rFonts w:ascii="Times New Roman" w:hAnsi="Times New Roman" w:cs="Times New Roman"/>
          <w:sz w:val="24"/>
          <w:szCs w:val="24"/>
        </w:rPr>
        <w:t xml:space="preserve"> </w:t>
      </w:r>
      <w:r w:rsidRPr="008E523B">
        <w:rPr>
          <w:rFonts w:ascii="Times New Roman" w:hAnsi="Times New Roman" w:cs="Times New Roman"/>
          <w:color w:val="FF0000"/>
          <w:sz w:val="24"/>
          <w:szCs w:val="24"/>
        </w:rPr>
        <w:t xml:space="preserve">para justificar moralmente el que se reciba en otra plaza una cantidad diferente de la que se entregó: </w:t>
      </w:r>
    </w:p>
    <w:p w:rsidR="00A21CBE" w:rsidRPr="008E523B" w:rsidRDefault="00A21CBE" w:rsidP="00633D17">
      <w:pPr>
        <w:spacing w:line="240" w:lineRule="auto"/>
        <w:jc w:val="both"/>
        <w:rPr>
          <w:rFonts w:ascii="Times New Roman" w:hAnsi="Times New Roman" w:cs="Times New Roman"/>
          <w:color w:val="FF0000"/>
          <w:sz w:val="24"/>
          <w:szCs w:val="24"/>
        </w:rPr>
      </w:pPr>
      <w:r w:rsidRPr="008E523B">
        <w:rPr>
          <w:rFonts w:ascii="Times New Roman" w:hAnsi="Times New Roman" w:cs="Times New Roman"/>
          <w:color w:val="FF0000"/>
          <w:sz w:val="24"/>
          <w:szCs w:val="24"/>
        </w:rPr>
        <w:t xml:space="preserve">“No se atenta contra la ley intercambiando dinero en un lugar por dinero en otro, teniendo en cuenta su escasez en un mercado y su abundancia en el otro, ni tampoco recibiendo una suma más pequeña en una plaza en la que el efectivo escasea a cambio de una mayor allí donde éste abunda”. </w:t>
      </w:r>
    </w:p>
    <w:p w:rsidR="00A21CBE" w:rsidRPr="00A5297C" w:rsidRDefault="00A21CBE" w:rsidP="00633D17">
      <w:pPr>
        <w:spacing w:line="240" w:lineRule="auto"/>
        <w:jc w:val="both"/>
        <w:rPr>
          <w:rFonts w:ascii="Times New Roman" w:hAnsi="Times New Roman" w:cs="Times New Roman"/>
          <w:sz w:val="24"/>
          <w:szCs w:val="24"/>
        </w:rPr>
      </w:pPr>
      <w:r w:rsidRPr="008E523B">
        <w:rPr>
          <w:rFonts w:ascii="Times New Roman" w:hAnsi="Times New Roman" w:cs="Times New Roman"/>
          <w:color w:val="FF0000"/>
          <w:sz w:val="24"/>
          <w:szCs w:val="24"/>
        </w:rPr>
        <w:lastRenderedPageBreak/>
        <w:t>Teniendo en cuenta esta teoría</w:t>
      </w:r>
      <w:r w:rsidRPr="00F526E3">
        <w:rPr>
          <w:rFonts w:ascii="Times New Roman" w:hAnsi="Times New Roman" w:cs="Times New Roman"/>
          <w:color w:val="FF0000"/>
          <w:sz w:val="24"/>
          <w:szCs w:val="24"/>
        </w:rPr>
        <w:t>,</w:t>
      </w:r>
      <w:r w:rsidRPr="00A5297C">
        <w:rPr>
          <w:rFonts w:ascii="Times New Roman" w:hAnsi="Times New Roman" w:cs="Times New Roman"/>
          <w:sz w:val="24"/>
          <w:szCs w:val="24"/>
        </w:rPr>
        <w:t xml:space="preserve"> </w:t>
      </w:r>
      <w:r w:rsidRPr="008E523B">
        <w:rPr>
          <w:rFonts w:ascii="Times New Roman" w:hAnsi="Times New Roman" w:cs="Times New Roman"/>
          <w:b/>
          <w:sz w:val="24"/>
          <w:szCs w:val="24"/>
        </w:rPr>
        <w:t>Martin de Azpilcueta</w:t>
      </w:r>
      <w:r w:rsidRPr="00A5297C">
        <w:rPr>
          <w:rFonts w:ascii="Times New Roman" w:hAnsi="Times New Roman" w:cs="Times New Roman"/>
          <w:sz w:val="24"/>
          <w:szCs w:val="24"/>
        </w:rPr>
        <w:t xml:space="preserve"> </w:t>
      </w:r>
      <w:r w:rsidRPr="008E523B">
        <w:rPr>
          <w:rFonts w:ascii="Times New Roman" w:hAnsi="Times New Roman" w:cs="Times New Roman"/>
          <w:color w:val="FF0000"/>
          <w:sz w:val="24"/>
          <w:szCs w:val="24"/>
        </w:rPr>
        <w:t xml:space="preserve">corrige el pensamiento aristotélico y justifica la ganancia obtenida por los cambistas de dinero: </w:t>
      </w:r>
    </w:p>
    <w:p w:rsidR="00A21CBE" w:rsidRPr="00A5297C" w:rsidRDefault="00A21CBE" w:rsidP="00633D17">
      <w:pPr>
        <w:spacing w:line="240" w:lineRule="auto"/>
        <w:jc w:val="both"/>
        <w:rPr>
          <w:rFonts w:ascii="Times New Roman" w:hAnsi="Times New Roman" w:cs="Times New Roman"/>
          <w:sz w:val="24"/>
          <w:szCs w:val="24"/>
        </w:rPr>
      </w:pPr>
      <w:r w:rsidRPr="00ED44A6">
        <w:rPr>
          <w:rFonts w:ascii="Times New Roman" w:hAnsi="Times New Roman" w:cs="Times New Roman"/>
          <w:color w:val="FF0000"/>
          <w:sz w:val="24"/>
          <w:szCs w:val="24"/>
        </w:rPr>
        <w:t xml:space="preserve">“Y aunque a Aristóteles pareció mal esta arte de cambiar y mercadear cambiando dineros, por no le parecer este uso harto natural, ni traer provecho a la República, ni tener otro fin, sino el de ganancia, que es un fin sin fin... No es verdad que el uso del dinero, para ganar con el cambiándolo, sea contra su naturaleza. Porque aunque sea diferente del uso primero y principal para el que se halló, pero no del menos principal y secundario para el que es apto. </w:t>
      </w:r>
      <w:r w:rsidRPr="00A5297C">
        <w:rPr>
          <w:rFonts w:ascii="Times New Roman" w:hAnsi="Times New Roman" w:cs="Times New Roman"/>
          <w:sz w:val="24"/>
          <w:szCs w:val="24"/>
        </w:rPr>
        <w:t xml:space="preserve">Como el uso de los zapatos para tratando en ellos ganar, diferente es del primero para que se hallaron, que es calzar; pero no por eso es contra su naturaleza”. </w:t>
      </w:r>
    </w:p>
    <w:p w:rsidR="00A21CBE" w:rsidRPr="00ED44A6" w:rsidRDefault="00A21CBE" w:rsidP="00633D17">
      <w:pPr>
        <w:spacing w:line="240" w:lineRule="auto"/>
        <w:jc w:val="both"/>
        <w:rPr>
          <w:rFonts w:ascii="Times New Roman" w:hAnsi="Times New Roman" w:cs="Times New Roman"/>
          <w:color w:val="FF0000"/>
          <w:sz w:val="24"/>
          <w:szCs w:val="24"/>
        </w:rPr>
      </w:pPr>
      <w:r w:rsidRPr="00684B88">
        <w:rPr>
          <w:rFonts w:ascii="Times New Roman" w:hAnsi="Times New Roman" w:cs="Times New Roman"/>
          <w:color w:val="FF0000"/>
          <w:sz w:val="24"/>
          <w:szCs w:val="24"/>
        </w:rPr>
        <w:t>También</w:t>
      </w:r>
      <w:r w:rsidRPr="00A5297C">
        <w:rPr>
          <w:rFonts w:ascii="Times New Roman" w:hAnsi="Times New Roman" w:cs="Times New Roman"/>
          <w:sz w:val="24"/>
          <w:szCs w:val="24"/>
        </w:rPr>
        <w:t xml:space="preserve"> </w:t>
      </w:r>
      <w:r w:rsidRPr="00ED44A6">
        <w:rPr>
          <w:rFonts w:ascii="Times New Roman" w:hAnsi="Times New Roman" w:cs="Times New Roman"/>
          <w:b/>
          <w:sz w:val="24"/>
          <w:szCs w:val="24"/>
        </w:rPr>
        <w:t>Tomás de Mercado</w:t>
      </w:r>
      <w:r w:rsidRPr="00A5297C">
        <w:rPr>
          <w:rFonts w:ascii="Times New Roman" w:hAnsi="Times New Roman" w:cs="Times New Roman"/>
          <w:sz w:val="24"/>
          <w:szCs w:val="24"/>
        </w:rPr>
        <w:t xml:space="preserve"> </w:t>
      </w:r>
      <w:r w:rsidRPr="00ED44A6">
        <w:rPr>
          <w:rFonts w:ascii="Times New Roman" w:hAnsi="Times New Roman" w:cs="Times New Roman"/>
          <w:color w:val="FF0000"/>
          <w:sz w:val="24"/>
          <w:szCs w:val="24"/>
        </w:rPr>
        <w:t xml:space="preserve">comprendió la repercusión que sobre el cambio exterior tiene la distinta estimación del dinero. Dentro de España el cambio era desfavorable para Sevilla y favorable para Medina, Burgos, Valladolid o Barcelona. Y, en las relaciones internacionales, el cambio era desfavorable para España y favorable para Flandes, Italia, Alemania o Inglaterra. Así pues, dice que si el valor de cambio del dinero depende de su “estimación” es evidente que dos cantidades de él pueden ser distintas y, sin embargo, iguales en estimación y, por lo tanto, en valor: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“Todo esto supuesto y entendido, digo que la justicia de los cambios que ahora se usan estriba y se funda en la diversa estima de la moneda que hay en diversas partes, y que esto basta para justificarlos. (…) los cambios modernos se fundan en la diversa estimación del dinero, como se entiende que ha de ser universal, de todo un reino, o provincia, o universidad, no particular de dos o tres, o cincuenta necesitados en el pueblo, sino según los ejemplos puestos declaran, en toda una república, como vemos, que en toda Flandes, en toda Roma, se estima más que en Sevilla, y en Sevilla más que en Indias, y en Indias, más en Santo Domingo que en Nueva España, y en Nueva España más que en Perú”.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Esto quiere decir que una operación de cambio de dinero en la que se dan y reciben distintas cantidades, puede ser justa y lícita, aunque haya ganancia, si se intercambian dos cantidades que, aunque sean diferentes, tienen la misma estimación: </w:t>
      </w:r>
    </w:p>
    <w:p w:rsidR="00A21CBE" w:rsidRPr="00A5297C" w:rsidRDefault="00A21CBE" w:rsidP="00633D17">
      <w:pPr>
        <w:spacing w:line="240" w:lineRule="auto"/>
        <w:jc w:val="both"/>
        <w:rPr>
          <w:rFonts w:ascii="Times New Roman" w:hAnsi="Times New Roman" w:cs="Times New Roman"/>
          <w:sz w:val="24"/>
          <w:szCs w:val="24"/>
        </w:rPr>
      </w:pPr>
      <w:r w:rsidRPr="00ED44A6">
        <w:rPr>
          <w:rFonts w:ascii="Times New Roman" w:hAnsi="Times New Roman" w:cs="Times New Roman"/>
          <w:color w:val="FF0000"/>
          <w:sz w:val="24"/>
          <w:szCs w:val="24"/>
        </w:rPr>
        <w:t>“Resta probar que esto basta para justificar la ganancia que en cambios se alcanza. Ya dijimos que cambiar, en buen romance, era trocar, y el trueque, para ser lícito, lo primero y principal que requiere es que sea igual, valga tanto lo uno como lo otro, que a valer menos sería injusticia y agravio. Sabemos también que una misma especie de ropa (mercancía), con no variarse, se aprecia más en una provincia que en otra</w:t>
      </w:r>
      <w:r w:rsidRPr="00A5297C">
        <w:rPr>
          <w:rFonts w:ascii="Times New Roman" w:hAnsi="Times New Roman" w:cs="Times New Roman"/>
          <w:sz w:val="24"/>
          <w:szCs w:val="24"/>
        </w:rPr>
        <w:t>. Una arroba de vino se precia mucho más, sin comparación, en Indias que en España, y una de aceite más en Flandes que en Castilla, tanto que son iguales una pipa de vino en México y diez en Jerez, y se podrían trocar y cambiar lícitamente, dar una en Nueva España por diez en Cazalla”.</w:t>
      </w:r>
    </w:p>
    <w:p w:rsidR="00A21CBE" w:rsidRPr="00ED44A6"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 </w:t>
      </w:r>
      <w:r w:rsidRPr="00ED44A6">
        <w:rPr>
          <w:rFonts w:ascii="Times New Roman" w:hAnsi="Times New Roman" w:cs="Times New Roman"/>
          <w:color w:val="FF0000"/>
          <w:sz w:val="24"/>
          <w:szCs w:val="24"/>
        </w:rPr>
        <w:t xml:space="preserve">Así pues, del mismo modo que la teoría cuantitativa justificaba que los comerciantes subieran el precio de las mercancías teniendo en cuenta la inflación producida por el aumento de la masa monetaria en circulación, la teoría del intercambio de dinero según su poder adquisitivo justificaba que los cambistas recibieran más dinero en las plazas en las que éste abundaba. Pero, como vamos a ver a continuación, los escolásticos de la Escuela de Salamanca exigían en todos los casos que los intercambios comerciales y monetarios fueran justos, es decir, que lo que se daba y lo que se recibía fueran equivalentes.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La teoría del valor de cambio Schump</w:t>
      </w:r>
      <w:r>
        <w:rPr>
          <w:rFonts w:ascii="Times New Roman" w:hAnsi="Times New Roman" w:cs="Times New Roman"/>
          <w:sz w:val="24"/>
          <w:szCs w:val="24"/>
        </w:rPr>
        <w:t xml:space="preserve">eter, </w:t>
      </w:r>
      <w:r w:rsidRPr="00A5297C">
        <w:rPr>
          <w:rFonts w:ascii="Times New Roman" w:hAnsi="Times New Roman" w:cs="Times New Roman"/>
          <w:sz w:val="24"/>
          <w:szCs w:val="24"/>
        </w:rPr>
        <w:t xml:space="preserve">dice que los escolásticos que vivieron en los siglos XVI y XVII desarrollaron la distinción aristotélica entre valor de uso y valor de cambio “hasta desembocar en una teoría subjetiva o utilitarista del valor de cambio o precio, de un </w:t>
      </w:r>
      <w:r w:rsidRPr="00A5297C">
        <w:rPr>
          <w:rFonts w:ascii="Times New Roman" w:hAnsi="Times New Roman" w:cs="Times New Roman"/>
          <w:sz w:val="24"/>
          <w:szCs w:val="24"/>
        </w:rPr>
        <w:lastRenderedPageBreak/>
        <w:t xml:space="preserve">modo que no presentaba analogías con nada contenido en la obra de Aristóteles ni de Santo Tomás”; que identificaron el precio justo de las mercancías “no con el precio competitivo normal, sino con cualquier precio competitivo”; y que se mostraron contrarios a la fijación legal de los precios.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Sin embargo, como veremos a continuación, los doctores de la Escuela de Salamanca no entendieron la teoría del valor de cambio en sentido subjetivo. Tampoco identificaron en todos los casos el precio justo de las mercancías con cualquier precio competitivo. Y, desde luego, no se mostraron contrarios a que se fijaran legalmente los precios de algunas mercancías.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Los doctores de la Escuela de Salamanca recibieron de los escolásticos medievales una teoría del valor de cambio basada en la idea de que el precio de las cosas no se determina atendiendo a su perfección intrínseca o a su naturaleza (todos dicen que los ratones, como seres vivos, son superiores al trigo, pero valen menos que él), sino teniendo en cuenta su necesidad para los seres humanos (indigentia). Pero hay que decir a continuación que, siguiendo a Tomás de Aquino, no entendieron esa necesidad en sentido subjetivo, sino objetivo.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En efecto, Tomás de Aquino (1224-1274), de acuerdo con Alberto Magno que ya había sostenido que es la necesidad (indigentia) lo que da valor a los bienes económicos, enseña frecuentemente que el valor de cambio de las cosas lo determina “la estimación común” (communis aestimatio). Este término se refiere a la necesidad común y general de todos los hombres, prescindiendo de la que puede sentir un individuo particular ante un bien concreto. Es decir, lo que tiene de subjetivo, “la estimación”, se subordina a lo que tiene de objetivo, “lo común”. Parece ser, por tanto, que la teoría del valor del dominico es “predominantemente objetiva”. </w:t>
      </w:r>
    </w:p>
    <w:p w:rsidR="00A21CBE" w:rsidRPr="00ED44A6"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Fue el franciscano </w:t>
      </w:r>
      <w:r w:rsidRPr="00ED44A6">
        <w:rPr>
          <w:rFonts w:ascii="Times New Roman" w:hAnsi="Times New Roman" w:cs="Times New Roman"/>
          <w:b/>
          <w:sz w:val="24"/>
          <w:szCs w:val="24"/>
        </w:rPr>
        <w:t>Bernardino de Siena</w:t>
      </w:r>
      <w:r w:rsidRPr="00A5297C">
        <w:rPr>
          <w:rFonts w:ascii="Times New Roman" w:hAnsi="Times New Roman" w:cs="Times New Roman"/>
          <w:sz w:val="24"/>
          <w:szCs w:val="24"/>
        </w:rPr>
        <w:t xml:space="preserve"> (1380-1444) el que, siguiendo la propuesta del también franciscano </w:t>
      </w:r>
      <w:r w:rsidRPr="00ED44A6">
        <w:rPr>
          <w:rFonts w:ascii="Times New Roman" w:hAnsi="Times New Roman" w:cs="Times New Roman"/>
          <w:b/>
          <w:sz w:val="24"/>
          <w:szCs w:val="24"/>
        </w:rPr>
        <w:t>Pedro de Juan Olivi</w:t>
      </w:r>
      <w:r w:rsidRPr="00A5297C">
        <w:rPr>
          <w:rFonts w:ascii="Times New Roman" w:hAnsi="Times New Roman" w:cs="Times New Roman"/>
          <w:sz w:val="24"/>
          <w:szCs w:val="24"/>
        </w:rPr>
        <w:t xml:space="preserve"> (1248-1298), </w:t>
      </w:r>
      <w:r w:rsidRPr="00ED44A6">
        <w:rPr>
          <w:rFonts w:ascii="Times New Roman" w:hAnsi="Times New Roman" w:cs="Times New Roman"/>
          <w:color w:val="FF0000"/>
          <w:sz w:val="24"/>
          <w:szCs w:val="24"/>
        </w:rPr>
        <w:t xml:space="preserve">desarrolló una teoría del valor en la que introduce un nuevo factor de carácter claramente subjetivo, al enseñar que el valor de un bien depende de tres cosas: su utilidad objetiva (virtuositas), su escasez (raritas) y su utilidad subjetiva (complacibilitas). </w:t>
      </w:r>
    </w:p>
    <w:p w:rsidR="00A21CBE" w:rsidRPr="00ED44A6"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Pues bien, </w:t>
      </w:r>
      <w:r w:rsidRPr="00ED44A6">
        <w:rPr>
          <w:rFonts w:ascii="Times New Roman" w:hAnsi="Times New Roman" w:cs="Times New Roman"/>
          <w:b/>
          <w:sz w:val="24"/>
          <w:szCs w:val="24"/>
        </w:rPr>
        <w:t>Francisco de Vitoria</w:t>
      </w:r>
      <w:r w:rsidRPr="00A5297C">
        <w:rPr>
          <w:rFonts w:ascii="Times New Roman" w:hAnsi="Times New Roman" w:cs="Times New Roman"/>
          <w:sz w:val="24"/>
          <w:szCs w:val="24"/>
        </w:rPr>
        <w:t xml:space="preserve">, </w:t>
      </w:r>
      <w:r w:rsidRPr="00ED44A6">
        <w:rPr>
          <w:rFonts w:ascii="Times New Roman" w:hAnsi="Times New Roman" w:cs="Times New Roman"/>
          <w:color w:val="FF0000"/>
          <w:sz w:val="24"/>
          <w:szCs w:val="24"/>
        </w:rPr>
        <w:t xml:space="preserve">el iniciador de la Escuela de Salamanca, sigue la tradición objetiva de la orden dominicana: “La compraventa ha sido introducida para utilidad común del comprador y del vendedor, puesto que cada uno necesita de la cosa del otro. Por consiguiente, debe establecerse entre ellos el contrato según igualdad objetiva (secundum aequalitatem rei), pues lo que ha sido introducido para común utilidad no debe gravar más a uno que a otro”.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Por otra parte, cuando trata del precio justo de las mercancías, hace una distinción fundamental entre las cosas que son necesarias para la vida y las que no lo son:</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“Hay dos clases de cosas que se pueden vender. Hay unas que son necesarias para la buena marcha de las cosas y para la vida, y por ellas no se puede exigir más de lo que valen, y no sirve decir que al que quiere no se le hace injuria, pues en este caso no se da una decisión del todo voluntaria sino que existe una coacción, pues la necesidad le obliga; como si uno que tiene necesidad en un camino, pide vino para beber, y el otro no lo quiere dar sino por veinte ducados, y solo vale diez, este peca mortalmente y está obligado a restituir, porque aunque aquel se lo compró porque quiso, su decisión no fue lisa y llanamente voluntaria”.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lastRenderedPageBreak/>
        <w:t xml:space="preserve">Así pues, cuando las mercancías que se venden “son necesarias para la buena marcha de las cosas y para la vida”, éstas no se pueden vender a más de lo que valen, es decir, de su precio justo, aunque el comprador pague un precio mayor forzado por la necesidad, porque su decisión no fue voluntaria. ¿Qué sucede cuanto se venden mercancías que no son necesarias para la vida humana? Lo dice el maestro salmantino a continuación: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“Hay otras cosas que no satisfacen necesidades humanas. Tengo una vihuela que solo vale diez reales, y no la quiero dar sino por veinte: si otro los quiere dar, pase. Lo mismo se diga de una piedra (preciosa) que vale diez y no la quiere dar sino por veinte: si otro los da pase, porque esta decisión es voluntaria”.</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Por lo tanto, lo repite más adelante, cuando se trata de “cosas que no son necesarias para los usos humanos”, se pueden vender a más precio de lo que valen, es decir, de su precio justo, porque en este caso el comprador las compra libremente: “Así que si las cosas no son necesarias para los usos humanos y se venden a un precio mucho mayor del que valen, y el comprador libremente y a gusto lo lleva, entonces no hay nada en esto sujeto a restitución, porque al que libremente lo acepta no se le hace injuria”.</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En el caso de las mercancías que son necesarias para la vida el dominico hace una segunda distinción teniendo en cuanta el número de compradores y vendedores que intervienen en la compraventa de esas mercancías. Y concluye que si hay muchos compradores y vendedores el precio justo de las mercancías “está determinado y establecido por la común estimación de los hombres”: </w:t>
      </w:r>
    </w:p>
    <w:p w:rsidR="00A21CBE" w:rsidRPr="00ED44A6" w:rsidRDefault="00A21CBE" w:rsidP="00633D17">
      <w:pPr>
        <w:spacing w:line="240" w:lineRule="auto"/>
        <w:jc w:val="both"/>
        <w:rPr>
          <w:rFonts w:ascii="Times New Roman" w:hAnsi="Times New Roman" w:cs="Times New Roman"/>
          <w:color w:val="FF0000"/>
          <w:sz w:val="24"/>
          <w:szCs w:val="24"/>
        </w:rPr>
      </w:pPr>
      <w:r w:rsidRPr="00ED44A6">
        <w:rPr>
          <w:rFonts w:ascii="Times New Roman" w:hAnsi="Times New Roman" w:cs="Times New Roman"/>
          <w:color w:val="FF0000"/>
          <w:sz w:val="24"/>
          <w:szCs w:val="24"/>
        </w:rPr>
        <w:t xml:space="preserve">“Hay ciertas cosas vendibles que se venden y compran habitualmente, es decir, que interesan a muchos compradores y muchos vendedores. Tales son el trigo, el vino, el pan, los vestidos, etc. Sobre ellos sea la primera conclusión: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No habiendo fraude ni dolo, el precio justo de este objeto es el que está determinado y establecido según la común estimación de los hombres y no se debe considerar otra cosa sino la común estimación. El trigo por ejemplo se vende por cuatro reales comúnmente y no por uno solo sino por muchos. Para comprar y venderlo conforme a justicia no hay que considerar otra cosa sino el precio a que comúnmente se vende, y no a los gastos y trabajo”.</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En cambio, si son pocos los vendedores y los compradores que intervienen en el mercado, el precio justo de las cosas que se venden “no puede tomarse de la común estimación”, sino que hay que tener en cuenta otras consideraciones y condiciones: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“Hay otras cosas vendibles que no son tan comunes, es decir, que no hallan muchos vendedores y compradores, sino unos pocos, v. gr. si el trigo en tiempo de hambre se hallase en poder de uno o de pocos. Sobre estas cosas sea la segunda conclusión: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El precio justo del objeto no puede tomarse de la común estimación de los hombres, porque no hay muchos que compren y vendan, ni tampoco le está permitido al que tiene el trigo venderlo a su capricho; sino que en tal caso, cuando los géneros son muy escasos, deben traerse aquellas consideraciones razonables y condiciones que pone Conrado. Antes de establecer el precio por la común estimación de los hombres, es cuando conviene considerar aquellas condiciones, a saber, los gastos, el trabajo, el peligro y la escasez que aumenta el precio del objeto”.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Por lo tanto, cuando las cosas necesarias, por ejemplo, el trigo, están “en poder de unos pocos”, es decir, cuando no hay verdadera competencia entre los vendedores y los compradores, el precio justo “no puede tomarse de la común estimación”, ni el vendedor </w:t>
      </w:r>
      <w:r w:rsidRPr="00ED6620">
        <w:rPr>
          <w:rFonts w:ascii="Times New Roman" w:hAnsi="Times New Roman" w:cs="Times New Roman"/>
          <w:color w:val="FF0000"/>
          <w:sz w:val="24"/>
          <w:szCs w:val="24"/>
        </w:rPr>
        <w:lastRenderedPageBreak/>
        <w:t xml:space="preserve">puede “venderlo a su capricho”. </w:t>
      </w:r>
      <w:r w:rsidRPr="00684B88">
        <w:rPr>
          <w:rFonts w:ascii="Times New Roman" w:hAnsi="Times New Roman" w:cs="Times New Roman"/>
          <w:color w:val="FF0000"/>
          <w:sz w:val="24"/>
          <w:szCs w:val="24"/>
        </w:rPr>
        <w:t xml:space="preserve">Ahora bien, según </w:t>
      </w:r>
      <w:r w:rsidRPr="00ED6620">
        <w:rPr>
          <w:rFonts w:ascii="Times New Roman" w:hAnsi="Times New Roman" w:cs="Times New Roman"/>
          <w:b/>
          <w:sz w:val="24"/>
          <w:szCs w:val="24"/>
        </w:rPr>
        <w:t>Vitoria</w:t>
      </w:r>
      <w:r w:rsidRPr="00A5297C">
        <w:rPr>
          <w:rFonts w:ascii="Times New Roman" w:hAnsi="Times New Roman" w:cs="Times New Roman"/>
          <w:sz w:val="24"/>
          <w:szCs w:val="24"/>
        </w:rPr>
        <w:t xml:space="preserve">, </w:t>
      </w:r>
      <w:r w:rsidRPr="00ED6620">
        <w:rPr>
          <w:rFonts w:ascii="Times New Roman" w:hAnsi="Times New Roman" w:cs="Times New Roman"/>
          <w:color w:val="FF0000"/>
          <w:sz w:val="24"/>
          <w:szCs w:val="24"/>
        </w:rPr>
        <w:t xml:space="preserve">si el precio de las mercancías ha sido establecido legalmente, ese es el precio justo: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“Si el precio de las mercancías está establecido por ley, como ocurre en los pueblos en los que la libra de carne vale cinco maravedíes y así está sancionado, entonces éste es el precio justo, y no es lícito vender a mayor precio”.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b/>
          <w:sz w:val="24"/>
          <w:szCs w:val="24"/>
        </w:rPr>
        <w:t>Domingo de Soto</w:t>
      </w:r>
      <w:r w:rsidRPr="00684B88">
        <w:rPr>
          <w:rFonts w:ascii="Times New Roman" w:hAnsi="Times New Roman" w:cs="Times New Roman"/>
          <w:color w:val="FF0000"/>
          <w:sz w:val="24"/>
          <w:szCs w:val="24"/>
        </w:rPr>
        <w:t xml:space="preserve">, discípulo y continuador de Vitoria, </w:t>
      </w:r>
      <w:r w:rsidRPr="00ED6620">
        <w:rPr>
          <w:rFonts w:ascii="Times New Roman" w:hAnsi="Times New Roman" w:cs="Times New Roman"/>
          <w:color w:val="FF0000"/>
          <w:sz w:val="24"/>
          <w:szCs w:val="24"/>
        </w:rPr>
        <w:t xml:space="preserve">acepta también la distinción hecha por su maestro entre cosas necesarias y no necesarias para la vida cuando se trata de determinar el precio justo, y dice que las que son necesarias no pueden venderse a lo que quiera el vendedor: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color w:val="FF0000"/>
          <w:sz w:val="24"/>
          <w:szCs w:val="24"/>
        </w:rPr>
        <w:t xml:space="preserve">“Y como en la tercera dificultad se hace mención de las joyas y piedras preciosas, es menester distinguir entre las mercancías. Porque hay unas que en nada son necesarias a la sociedad, y éstas puede uno venderlas en tanto cuanto sea lo que el comprador a sabiendas quisiera dar. De este género son los caballos de mucho valor, las piedras preciosas, los halcones, etc. Porque miran a la distinción, ornato y esplendor de la nobleza. Y por ello depende de la magnificencia de los Grandes tenerla en gran estima. Pero hay otras que son necesarias a la sociedad, como son las que se refieren al vestido, a la comida, y a otros usos parecidos; y en éstas, aunque no hubiere ningún fraude, ni engaño, sin embargo, hay algo de violencia en querer venderlas al precio máximo que sería posible obtener”. </w:t>
      </w:r>
    </w:p>
    <w:p w:rsidR="00A21CBE" w:rsidRPr="00ED6620" w:rsidRDefault="00A21CBE" w:rsidP="00633D17">
      <w:pPr>
        <w:spacing w:line="240" w:lineRule="auto"/>
        <w:jc w:val="both"/>
        <w:rPr>
          <w:rFonts w:ascii="Times New Roman" w:hAnsi="Times New Roman" w:cs="Times New Roman"/>
          <w:color w:val="FF0000"/>
          <w:sz w:val="24"/>
          <w:szCs w:val="24"/>
        </w:rPr>
      </w:pPr>
      <w:r w:rsidRPr="00ED6620">
        <w:rPr>
          <w:rFonts w:ascii="Times New Roman" w:hAnsi="Times New Roman" w:cs="Times New Roman"/>
          <w:b/>
          <w:sz w:val="24"/>
          <w:szCs w:val="24"/>
        </w:rPr>
        <w:t>Melchor de Soria</w:t>
      </w:r>
      <w:r w:rsidRPr="00A5297C">
        <w:rPr>
          <w:rFonts w:ascii="Times New Roman" w:hAnsi="Times New Roman" w:cs="Times New Roman"/>
          <w:sz w:val="24"/>
          <w:szCs w:val="24"/>
        </w:rPr>
        <w:t xml:space="preserve"> (1558-1643), </w:t>
      </w:r>
      <w:r w:rsidRPr="00ED6620">
        <w:rPr>
          <w:rFonts w:ascii="Times New Roman" w:hAnsi="Times New Roman" w:cs="Times New Roman"/>
          <w:color w:val="FF0000"/>
          <w:sz w:val="24"/>
          <w:szCs w:val="24"/>
        </w:rPr>
        <w:t>se apoya también en la distinción vitoriana entre cosas necesarias y no necesarias para determinar el precio justo del pan:</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color w:val="FF0000"/>
          <w:sz w:val="24"/>
          <w:szCs w:val="24"/>
        </w:rPr>
        <w:t xml:space="preserve">“… Los compradores no le pueden poner precio justo porque compran por necesidad, redimiendo la vejación del hambre y la vida, y darán cuanto tuvieren por él. Ni de los vendedores se puede esperar la justificación de este precio en un año estéril, porque los que entonces tienen pan para vender son los poderosos, que venden sin necesidad,… En las demás mercaderías yo confieso que el precio justo es el que comúnmente corre entre las gentes, por tácito consentimiento del Príncipe, que pudiera ponerle y no le pone porque espera que le pondrán justo las gentes, en mercaderías que no son tan necesarias para la vida humana; (…). Pero a las doce del día, ¿cómo se pondrá el pobre oficial y el trabajador, que están molidos de trabajar, acosados del hambre, a regatear el precio del pan en un año estéril, que lo compran de los ricos que venden sin necesidad? De donde se infiere, evidentemente, que entonces el precio de las gentes no es natural sino violento, por la violencia que hacen los vendedores y la que reciben los que compran”. </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color w:val="FF0000"/>
          <w:sz w:val="24"/>
          <w:szCs w:val="24"/>
        </w:rPr>
        <w:t xml:space="preserve">Así pues, dada la importancia fundamental que tiene la teoría del valor en todo pensamiento económico, la aceptación o el rechazo de la distinción propuesta por </w:t>
      </w:r>
      <w:r w:rsidRPr="00EA6620">
        <w:rPr>
          <w:rFonts w:ascii="Times New Roman" w:hAnsi="Times New Roman" w:cs="Times New Roman"/>
          <w:b/>
          <w:sz w:val="24"/>
          <w:szCs w:val="24"/>
        </w:rPr>
        <w:t>Francisco de Vitoria</w:t>
      </w:r>
      <w:r w:rsidRPr="00A5297C">
        <w:rPr>
          <w:rFonts w:ascii="Times New Roman" w:hAnsi="Times New Roman" w:cs="Times New Roman"/>
          <w:sz w:val="24"/>
          <w:szCs w:val="24"/>
        </w:rPr>
        <w:t xml:space="preserve"> </w:t>
      </w:r>
      <w:r w:rsidRPr="00EA6620">
        <w:rPr>
          <w:rFonts w:ascii="Times New Roman" w:hAnsi="Times New Roman" w:cs="Times New Roman"/>
          <w:color w:val="FF0000"/>
          <w:sz w:val="24"/>
          <w:szCs w:val="24"/>
        </w:rPr>
        <w:t xml:space="preserve">entre las cosas que son necesarias para la vida y las que no lo son cuando se trata de determinar el precio justo es para nosotros el mejor criterio para decidir si un autor pertenece o no a la Escuela de Salamanca. </w:t>
      </w:r>
    </w:p>
    <w:p w:rsidR="00A21CBE" w:rsidRPr="00A5297C" w:rsidRDefault="00A21CBE" w:rsidP="00633D17">
      <w:pPr>
        <w:spacing w:line="240" w:lineRule="auto"/>
        <w:jc w:val="both"/>
        <w:rPr>
          <w:rFonts w:ascii="Times New Roman" w:hAnsi="Times New Roman" w:cs="Times New Roman"/>
          <w:sz w:val="24"/>
          <w:szCs w:val="24"/>
        </w:rPr>
      </w:pPr>
      <w:r w:rsidRPr="00684B88">
        <w:rPr>
          <w:rFonts w:ascii="Times New Roman" w:hAnsi="Times New Roman" w:cs="Times New Roman"/>
          <w:color w:val="FF0000"/>
          <w:sz w:val="24"/>
          <w:szCs w:val="24"/>
        </w:rPr>
        <w:t xml:space="preserve">En cuanto a la fijación legal de los precios, ya dijimos que </w:t>
      </w:r>
      <w:r w:rsidRPr="00EA6620">
        <w:rPr>
          <w:rFonts w:ascii="Times New Roman" w:hAnsi="Times New Roman" w:cs="Times New Roman"/>
          <w:b/>
          <w:sz w:val="24"/>
          <w:szCs w:val="24"/>
        </w:rPr>
        <w:t>Vitoria</w:t>
      </w:r>
      <w:r w:rsidRPr="00A5297C">
        <w:rPr>
          <w:rFonts w:ascii="Times New Roman" w:hAnsi="Times New Roman" w:cs="Times New Roman"/>
          <w:sz w:val="24"/>
          <w:szCs w:val="24"/>
        </w:rPr>
        <w:t xml:space="preserve"> </w:t>
      </w:r>
      <w:r w:rsidRPr="00EA6620">
        <w:rPr>
          <w:rFonts w:ascii="Times New Roman" w:hAnsi="Times New Roman" w:cs="Times New Roman"/>
          <w:color w:val="FF0000"/>
          <w:sz w:val="24"/>
          <w:szCs w:val="24"/>
        </w:rPr>
        <w:t>no solo la acepta, sino que enseña que si el precio de una mercancía ha sido establecido por ley, entonces ese es el precio justo.</w:t>
      </w:r>
      <w:r w:rsidRPr="00A5297C">
        <w:rPr>
          <w:rFonts w:ascii="Times New Roman" w:hAnsi="Times New Roman" w:cs="Times New Roman"/>
          <w:sz w:val="24"/>
          <w:szCs w:val="24"/>
        </w:rPr>
        <w:t xml:space="preserve"> </w:t>
      </w:r>
      <w:r w:rsidRPr="00684B88">
        <w:rPr>
          <w:rFonts w:ascii="Times New Roman" w:hAnsi="Times New Roman" w:cs="Times New Roman"/>
          <w:color w:val="FF0000"/>
          <w:sz w:val="24"/>
          <w:szCs w:val="24"/>
        </w:rPr>
        <w:t xml:space="preserve">Lo mismo dice el ya citado </w:t>
      </w:r>
      <w:r w:rsidRPr="00EA6620">
        <w:rPr>
          <w:rFonts w:ascii="Times New Roman" w:hAnsi="Times New Roman" w:cs="Times New Roman"/>
          <w:b/>
          <w:sz w:val="24"/>
          <w:szCs w:val="24"/>
        </w:rPr>
        <w:t>Melchor de Soria</w:t>
      </w:r>
      <w:r w:rsidRPr="00A5297C">
        <w:rPr>
          <w:rFonts w:ascii="Times New Roman" w:hAnsi="Times New Roman" w:cs="Times New Roman"/>
          <w:sz w:val="24"/>
          <w:szCs w:val="24"/>
        </w:rPr>
        <w:t xml:space="preserve">, </w:t>
      </w:r>
      <w:r w:rsidRPr="00684B88">
        <w:rPr>
          <w:rFonts w:ascii="Times New Roman" w:hAnsi="Times New Roman" w:cs="Times New Roman"/>
          <w:color w:val="FF0000"/>
          <w:sz w:val="24"/>
          <w:szCs w:val="24"/>
        </w:rPr>
        <w:t xml:space="preserve">que </w:t>
      </w:r>
      <w:r w:rsidRPr="00EA6620">
        <w:rPr>
          <w:rFonts w:ascii="Times New Roman" w:hAnsi="Times New Roman" w:cs="Times New Roman"/>
          <w:color w:val="FF0000"/>
          <w:sz w:val="24"/>
          <w:szCs w:val="24"/>
        </w:rPr>
        <w:t>también justifica que se imponga por ley una tasa al pan para que no sea el vendedor el que imponga el precio al comprador</w:t>
      </w:r>
      <w:r w:rsidRPr="00A5297C">
        <w:rPr>
          <w:rFonts w:ascii="Times New Roman" w:hAnsi="Times New Roman" w:cs="Times New Roman"/>
          <w:sz w:val="24"/>
          <w:szCs w:val="24"/>
        </w:rPr>
        <w:t xml:space="preserve">: </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color w:val="FF0000"/>
          <w:sz w:val="24"/>
          <w:szCs w:val="24"/>
        </w:rPr>
        <w:t xml:space="preserve">“Pero en el año muy estéril, si el Príncipe no ha de poner precio al pan le viene a poner solo el vendedor porque el que compra, acosado con la hambre, no puede decir que pasará otros treinta días sin comerle, ni el que lo vende le preguntará cuánto dará por él; ni le dará lugar a </w:t>
      </w:r>
      <w:r w:rsidRPr="00EA6620">
        <w:rPr>
          <w:rFonts w:ascii="Times New Roman" w:hAnsi="Times New Roman" w:cs="Times New Roman"/>
          <w:color w:val="FF0000"/>
          <w:sz w:val="24"/>
          <w:szCs w:val="24"/>
        </w:rPr>
        <w:lastRenderedPageBreak/>
        <w:t>que tenga voto para que le ponga precio, sino le pedirá lo que el quisiere y se lo habrá de dar el pobre comprador, porque en el año muy estéril está el pan en poder de pocos vendedores, y esos, hombres poderosos que lo venden sin necesidad. Y si en algún año ponen precio también los compradores, es en el año fértil y de mediana esterilidad, porque hay muchos vendedores y no tan poderosos; y para ese año con razón di</w:t>
      </w:r>
      <w:r>
        <w:rPr>
          <w:rFonts w:ascii="Times New Roman" w:hAnsi="Times New Roman" w:cs="Times New Roman"/>
          <w:color w:val="FF0000"/>
          <w:sz w:val="24"/>
          <w:szCs w:val="24"/>
        </w:rPr>
        <w:t>c</w:t>
      </w:r>
      <w:r w:rsidRPr="00EA6620">
        <w:rPr>
          <w:rFonts w:ascii="Times New Roman" w:hAnsi="Times New Roman" w:cs="Times New Roman"/>
          <w:color w:val="FF0000"/>
          <w:sz w:val="24"/>
          <w:szCs w:val="24"/>
        </w:rPr>
        <w:t xml:space="preserve">e Navarro que no es necesario poner tasa al pan…”. </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b/>
          <w:sz w:val="24"/>
          <w:szCs w:val="24"/>
        </w:rPr>
        <w:t>Tomás de Mercado</w:t>
      </w:r>
      <w:r w:rsidRPr="00A5297C">
        <w:rPr>
          <w:rFonts w:ascii="Times New Roman" w:hAnsi="Times New Roman" w:cs="Times New Roman"/>
          <w:sz w:val="24"/>
          <w:szCs w:val="24"/>
        </w:rPr>
        <w:t xml:space="preserve"> </w:t>
      </w:r>
      <w:r w:rsidRPr="00EA6620">
        <w:rPr>
          <w:rFonts w:ascii="Times New Roman" w:hAnsi="Times New Roman" w:cs="Times New Roman"/>
          <w:color w:val="FF0000"/>
          <w:sz w:val="24"/>
          <w:szCs w:val="24"/>
        </w:rPr>
        <w:t xml:space="preserve">es todavía más favorable al establecimiento de precios legales en las cosas que son necesarias para la vida, pidiendo incluso que se introduzca la tasa también en los mercados monetarios: </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color w:val="FF0000"/>
          <w:sz w:val="24"/>
          <w:szCs w:val="24"/>
        </w:rPr>
        <w:t xml:space="preserve">“Cualquier especie de mercancía necesaria a la vida humana es menester la aprecien y tasen los jueces y no la dejen a la voluntad corrupta de los negociantes; cuanto más se requería esto en el cambio, do se trata, trueca y conmuta la mercancía más necesaria que hay entre los hombres, que es la moneda, sin la cual no se puede vivir política ni cómodamente. Cierto, deberían los jueces, con comisión de Su Majestad, tasar los intereses de los cambios cada feria e irlos mudando según vieren el tiempo y las circunstancias lo requieren, especialmente siendo ya el cambiar un trato tan universal en estos reinos”. </w:t>
      </w:r>
    </w:p>
    <w:p w:rsidR="00A21CBE" w:rsidRPr="00EA6620" w:rsidRDefault="00A21CBE" w:rsidP="00633D17">
      <w:pPr>
        <w:spacing w:line="240" w:lineRule="auto"/>
        <w:jc w:val="both"/>
        <w:rPr>
          <w:rFonts w:ascii="Times New Roman" w:hAnsi="Times New Roman" w:cs="Times New Roman"/>
          <w:color w:val="FF0000"/>
          <w:sz w:val="24"/>
          <w:szCs w:val="24"/>
        </w:rPr>
      </w:pPr>
      <w:r w:rsidRPr="00EA6620">
        <w:rPr>
          <w:rFonts w:ascii="Times New Roman" w:hAnsi="Times New Roman" w:cs="Times New Roman"/>
          <w:color w:val="FF0000"/>
          <w:sz w:val="24"/>
          <w:szCs w:val="24"/>
        </w:rPr>
        <w:t>Así pues, podemos resumir la teoría del valor de los doctores de la Escuela de Salamanca en los siguientes puntos</w:t>
      </w:r>
      <w:r w:rsidRPr="00A5297C">
        <w:rPr>
          <w:rFonts w:ascii="Times New Roman" w:hAnsi="Times New Roman" w:cs="Times New Roman"/>
          <w:sz w:val="24"/>
          <w:szCs w:val="24"/>
        </w:rPr>
        <w:t xml:space="preserve">: </w:t>
      </w:r>
      <w:r w:rsidRPr="00EA6620">
        <w:rPr>
          <w:rFonts w:ascii="Times New Roman" w:hAnsi="Times New Roman" w:cs="Times New Roman"/>
          <w:color w:val="FF0000"/>
          <w:sz w:val="24"/>
          <w:szCs w:val="24"/>
        </w:rPr>
        <w:t>1º. El valor de cambio de las cosas no depende de su necesidad entendida en sentido subjetivo o utilitarista, sino objetivo. 2º. El precio justo de las cosas necesarias para la vida, si no hay fraude o engaño, lo determina la “común estimación” solamente si hay muchos vendedores y compradores, es decir, si hay verdadera competencia entre los que venden y los que compran. 3º. El precio de las cosas necesarias para la vida humana puede y debe establecerse legalmente</w:t>
      </w:r>
      <w:r w:rsidRPr="00A5297C">
        <w:rPr>
          <w:rFonts w:ascii="Times New Roman" w:hAnsi="Times New Roman" w:cs="Times New Roman"/>
          <w:sz w:val="24"/>
          <w:szCs w:val="24"/>
        </w:rPr>
        <w:t xml:space="preserve">. Sin embargo, según Schumpeter, </w:t>
      </w:r>
      <w:r w:rsidRPr="00EA6620">
        <w:rPr>
          <w:rFonts w:ascii="Times New Roman" w:hAnsi="Times New Roman" w:cs="Times New Roman"/>
          <w:b/>
          <w:sz w:val="24"/>
          <w:szCs w:val="24"/>
        </w:rPr>
        <w:t>Luis de Molina</w:t>
      </w:r>
      <w:r w:rsidRPr="00A5297C">
        <w:rPr>
          <w:rFonts w:ascii="Times New Roman" w:hAnsi="Times New Roman" w:cs="Times New Roman"/>
          <w:sz w:val="24"/>
          <w:szCs w:val="24"/>
        </w:rPr>
        <w:t xml:space="preserve">, el autor que le sirve de guía, entendió la teoría del valor de cambio en sentido subjetivo o utilitarista, no exigió que hubiera competencia perfecta para calificar de justo el precio del mercado y se opuso a fijar legalmente los precios de los bienes que son necesarios para la vida. No parece, por lo tanto, que pueda incluirse entre </w:t>
      </w:r>
      <w:r w:rsidRPr="00EA6620">
        <w:rPr>
          <w:rFonts w:ascii="Times New Roman" w:hAnsi="Times New Roman" w:cs="Times New Roman"/>
          <w:color w:val="FF0000"/>
          <w:sz w:val="24"/>
          <w:szCs w:val="24"/>
        </w:rPr>
        <w:t>los escolásticos de la Escuela de Salamanca, los que, siguiendo a Francisco de Vitoria, además de establecer una importante distinción entre los bienes necesarios para la vida y los que no lo son cuando se trata de juzgar el precio de las cosas, entendieron la necesidad en sentido objetivo, exigieron que hubiera competencia perfecta para calificar de justo el precio del mercado y se mostraron favorables a fijar legalmente el precio de las cosas que son necesarias para vivir</w:t>
      </w:r>
      <w:r w:rsidRPr="00A5297C">
        <w:rPr>
          <w:rFonts w:ascii="Times New Roman" w:hAnsi="Times New Roman" w:cs="Times New Roman"/>
          <w:sz w:val="24"/>
          <w:szCs w:val="24"/>
        </w:rPr>
        <w:t xml:space="preserve">. Es una pena que el economista austriaco no haya conocido la teoría del valor de cambio de Francisco de Vitoria, porque hubiera tenido que admitir que, además de la teoría más liberal de los escolásticos jesuitas, existió otra teoría del valor de cambio, la de </w:t>
      </w:r>
      <w:r w:rsidRPr="00EA6620">
        <w:rPr>
          <w:rFonts w:ascii="Times New Roman" w:hAnsi="Times New Roman" w:cs="Times New Roman"/>
          <w:color w:val="FF0000"/>
          <w:sz w:val="24"/>
          <w:szCs w:val="24"/>
        </w:rPr>
        <w:t>los escolásticos españoles de la Escuela de Salamanca, que enseñaron que, cuando se trata de cosas necesarias para la vida, el precio justo es el legalmente establecido y que, si éste no existe, el precio justo no es el resultado de cualquier tipo de competencia, sino de la llamada competencia perfecta.</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La Escuela de Salamanca y el liberalismo económico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Algunos economistas de la llamada “Escuela Austriaca” han llegado a decir de los escolásticos tardíos no solo que han sido los autores de los que con menos incongruencia se puede decir que han sido los “fundadores” de la economía científica, sino que han sido los precursores de la versión del liberalismo económico que ellos defienden en sus escritos, la que propone, frente los clásicos, una teoría subjetiva o utilitarista del valor de cambio. </w:t>
      </w:r>
    </w:p>
    <w:p w:rsidR="00A21CBE" w:rsidRPr="00EA6620" w:rsidRDefault="00A21CBE" w:rsidP="00633D17">
      <w:pPr>
        <w:spacing w:line="240" w:lineRule="auto"/>
        <w:jc w:val="both"/>
        <w:rPr>
          <w:rFonts w:ascii="Times New Roman" w:hAnsi="Times New Roman" w:cs="Times New Roman"/>
          <w:color w:val="FF0000"/>
          <w:sz w:val="24"/>
          <w:szCs w:val="24"/>
        </w:rPr>
      </w:pPr>
      <w:r w:rsidRPr="00A5297C">
        <w:rPr>
          <w:rFonts w:ascii="Times New Roman" w:hAnsi="Times New Roman" w:cs="Times New Roman"/>
          <w:sz w:val="24"/>
          <w:szCs w:val="24"/>
        </w:rPr>
        <w:t xml:space="preserve">Como es bien sabido, el liberalismo económico es una doctrina que defiende la economía de libre mercado, un sistema económico que está regido, regulado y orientado únicamente por </w:t>
      </w:r>
      <w:r w:rsidRPr="00A5297C">
        <w:rPr>
          <w:rFonts w:ascii="Times New Roman" w:hAnsi="Times New Roman" w:cs="Times New Roman"/>
          <w:sz w:val="24"/>
          <w:szCs w:val="24"/>
        </w:rPr>
        <w:lastRenderedPageBreak/>
        <w:t xml:space="preserve">los mercados. Sus partidarios son contrarios a intervenir en ellos porque suponen que existe un orden económico natural que produce automáticamente beneficios para toda la sociedad si se deja que sea la libre competencia entre los que compran y venden la que decida el precio de las cosas. Pues bien, </w:t>
      </w:r>
      <w:r w:rsidRPr="00EA6620">
        <w:rPr>
          <w:rFonts w:ascii="Times New Roman" w:hAnsi="Times New Roman" w:cs="Times New Roman"/>
          <w:color w:val="FF0000"/>
          <w:sz w:val="24"/>
          <w:szCs w:val="24"/>
        </w:rPr>
        <w:t xml:space="preserve">como hemos visto, los doctores de la Escuela de Salamanca no defendieron una teoría subjetiva del valor de cambio, ni admitieron que cualquier precio competitivo sirviera para conocer el precio justo de todas las mercancías, ni rechazaron que se fijaran legalmente los precios de las cosas necesarias para la vida en determinados casos.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No son, por lo tanto, precursores, sino contrarios al liberalismo económico de la Escuela Austriaca. Es más, pensamos que tampoco los jesuitas Luis de Molina, Leonardo Lessio y Juan Lugo, en los que se apoya Schumpeter para defender su idea de que los escolásticos tardíos han sido los “fundadores” de la economía científica, pueden considerarse precursores del liberalismo económico de la Escuela Austriaca. Sencillamente porque, como </w:t>
      </w:r>
      <w:r w:rsidRPr="00EA6620">
        <w:rPr>
          <w:rFonts w:ascii="Times New Roman" w:hAnsi="Times New Roman" w:cs="Times New Roman"/>
          <w:color w:val="FF0000"/>
          <w:sz w:val="24"/>
          <w:szCs w:val="24"/>
        </w:rPr>
        <w:t>los autores de Escuela de Salamanca, no pretendieron nunca independizar la economía de la moral, sino que se preocuparon por desarrollar una teoría del precio justo en sus tratados De justitia et jure</w:t>
      </w:r>
      <w:r w:rsidRPr="00A5297C">
        <w:rPr>
          <w:rFonts w:ascii="Times New Roman" w:hAnsi="Times New Roman" w:cs="Times New Roman"/>
          <w:sz w:val="24"/>
          <w:szCs w:val="24"/>
        </w:rPr>
        <w:t xml:space="preserve">. Los partidarios del liberalismo económico, en cambio, son partidarios no del precio justo, sino del que llaman “precio de equilibrio”.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En efecto, </w:t>
      </w:r>
      <w:r w:rsidRPr="00EA6620">
        <w:rPr>
          <w:rFonts w:ascii="Times New Roman" w:hAnsi="Times New Roman" w:cs="Times New Roman"/>
          <w:color w:val="FF0000"/>
          <w:sz w:val="24"/>
          <w:szCs w:val="24"/>
        </w:rPr>
        <w:t>el pensamiento económico de los escolásticos depende de una visión finalista del mundo y del sometimiento de las relaciones económicas a las normas de la moral</w:t>
      </w:r>
      <w:r w:rsidRPr="005A48C5">
        <w:rPr>
          <w:rFonts w:ascii="Times New Roman" w:hAnsi="Times New Roman" w:cs="Times New Roman"/>
          <w:color w:val="FF0000"/>
          <w:sz w:val="24"/>
          <w:szCs w:val="24"/>
        </w:rPr>
        <w:t>. El pensamiento económico liberal, en cambio, depende de una visión mecanicista del mundo y de la independencia de la economía de dichas normas. Son, por tanto, dos paradigmas científicos entre los cuales no hay continuidad, sino ruptura</w:t>
      </w:r>
      <w:r w:rsidRPr="00A5297C">
        <w:rPr>
          <w:rFonts w:ascii="Times New Roman" w:hAnsi="Times New Roman" w:cs="Times New Roman"/>
          <w:sz w:val="24"/>
          <w:szCs w:val="24"/>
        </w:rPr>
        <w:t xml:space="preserve">, porque el liberal no es fruto de una evolución del escolástico, sino de una doble “revolución”: la “revolución científica”, que sustituyó la visión finalista del mundo por una visión mecanicista, y la “revolución en los valores”, que comenzó sustituyendo los valores comunitarios de la solidaridad y la cooperación en las relaciones económicas de los seres humanos por los valores individualistas del egoísmo y la competencia y terminó prescindiendo de la moral.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La visión mecanicista del mundo triunfó por completo cuando Isaac Newton (1642- 1727), en su obra Principios matemáticos de la filosofía natural (1687), formuló matemáticamente las leyes que explican el funcionamiento del universo. A partir de entonces, incluso los profesores de filosofía moral, como Adam Smith, asumieron no solo el supuesto filosófico de que la sociedad humana es como una inmensa máquina que funciona ordenada y armoniosamente, sino el supuesto teológico de que había sido diseñada por Dios para que produjera la mayor cantidad posible de felicidad. No había, por lo tanto, que preocuparse de regular el orden económico teniendo en cuenta las normas morales.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En nuestros días los partidarios del liberalismo </w:t>
      </w:r>
      <w:r>
        <w:rPr>
          <w:rFonts w:ascii="Times New Roman" w:hAnsi="Times New Roman" w:cs="Times New Roman"/>
          <w:sz w:val="24"/>
          <w:szCs w:val="24"/>
        </w:rPr>
        <w:t>económico siguen asumiendo que</w:t>
      </w:r>
      <w:r w:rsidRPr="00A5297C">
        <w:rPr>
          <w:rFonts w:ascii="Times New Roman" w:hAnsi="Times New Roman" w:cs="Times New Roman"/>
          <w:sz w:val="24"/>
          <w:szCs w:val="24"/>
        </w:rPr>
        <w:t xml:space="preserve"> existe un orden económico que es fruto de la acción inconsciente de los seres humanos. Así pues, se puede decir que los defensores de la economía de libre mercado se han basado y se basan en suposiciones no comprobadas para justificar su idea de que hay que prescindir de la moral en la elaboración del pensamiento económico y en las decisiones de la política económica. </w:t>
      </w:r>
    </w:p>
    <w:p w:rsidR="00A21CBE" w:rsidRPr="00A5297C"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Pr="00A5297C">
        <w:rPr>
          <w:rFonts w:ascii="Times New Roman" w:hAnsi="Times New Roman" w:cs="Times New Roman"/>
          <w:sz w:val="24"/>
          <w:szCs w:val="24"/>
        </w:rPr>
        <w:t xml:space="preserve">onclusiones: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1ª. Los autores de la Escuela de Salamanca no pueden ser calificados de “fundadores” de la economía moderna ni de “precursores” del liberalismo económico.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2ª. El pensamiento económico dominante en la actualidad es más ideológico que científico, no solo porque está basado en supuestos no verificados, sino porque sirve para justificar los </w:t>
      </w:r>
      <w:r w:rsidRPr="00A5297C">
        <w:rPr>
          <w:rFonts w:ascii="Times New Roman" w:hAnsi="Times New Roman" w:cs="Times New Roman"/>
          <w:sz w:val="24"/>
          <w:szCs w:val="24"/>
        </w:rPr>
        <w:lastRenderedPageBreak/>
        <w:t xml:space="preserve">intereses particulares de una minoría a pesar de producir intolerables diferencias entre los seres humanos y de provocar la destrucción del medio ambiente. </w:t>
      </w:r>
    </w:p>
    <w:p w:rsidR="00A21CBE" w:rsidRPr="00A5297C"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 xml:space="preserve">3ª. Es cada vez más urgente construir un nuevo pensamiento económico que integre tanto lo analítico como lo normativo, es decir, tanto la llamada “razón científica” como la llamada “razón moral”, porque la economía no es una ciencia natural, sino una ciencia social. </w:t>
      </w:r>
    </w:p>
    <w:p w:rsidR="00A21CBE" w:rsidRDefault="00A21CBE" w:rsidP="00633D17">
      <w:pPr>
        <w:spacing w:line="240" w:lineRule="auto"/>
        <w:jc w:val="both"/>
        <w:rPr>
          <w:rFonts w:ascii="Times New Roman" w:hAnsi="Times New Roman" w:cs="Times New Roman"/>
          <w:sz w:val="24"/>
          <w:szCs w:val="24"/>
        </w:rPr>
      </w:pPr>
      <w:r w:rsidRPr="00A5297C">
        <w:rPr>
          <w:rFonts w:ascii="Times New Roman" w:hAnsi="Times New Roman" w:cs="Times New Roman"/>
          <w:sz w:val="24"/>
          <w:szCs w:val="24"/>
        </w:rPr>
        <w:t>4ª. Para desarrollar una teoría del valor de cambio que tenga en cuenta las exigencias de la justicia es conveniente tener en cuenta la fundamental distinción propuesta por Francisco de Vitoria entre las cosas que son necesarias para la vida de los seres humanos y las que no lo son.</w:t>
      </w:r>
    </w:p>
    <w:p w:rsidR="00A21CBE" w:rsidRDefault="00A21CBE"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fundacionorotava.org - </w:t>
      </w:r>
      <w:r w:rsidRPr="00942BCF">
        <w:rPr>
          <w:rFonts w:ascii="Times New Roman" w:hAnsi="Times New Roman" w:cs="Times New Roman"/>
          <w:sz w:val="24"/>
          <w:szCs w:val="24"/>
        </w:rPr>
        <w:t>Jesús L. Paradinas Fuentes</w:t>
      </w:r>
      <w:r>
        <w:rPr>
          <w:rFonts w:ascii="Times New Roman" w:hAnsi="Times New Roman" w:cs="Times New Roman"/>
          <w:sz w:val="24"/>
          <w:szCs w:val="24"/>
        </w:rPr>
        <w:t>)</w:t>
      </w:r>
    </w:p>
    <w:p w:rsidR="00A21CBE"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b/>
          <w:sz w:val="24"/>
          <w:szCs w:val="24"/>
        </w:rPr>
        <w:t>El liberalismo económico de la escuela de Salamanca y su influencia en el desarrollo institucional y organizacional</w:t>
      </w:r>
      <w:r>
        <w:rPr>
          <w:rFonts w:ascii="Times New Roman" w:hAnsi="Times New Roman" w:cs="Times New Roman"/>
          <w:sz w:val="24"/>
          <w:szCs w:val="24"/>
        </w:rPr>
        <w:t xml:space="preserve"> (</w:t>
      </w:r>
      <w:r w:rsidRPr="00BE4C42">
        <w:rPr>
          <w:rFonts w:ascii="Times New Roman" w:hAnsi="Times New Roman" w:cs="Times New Roman"/>
          <w:sz w:val="24"/>
          <w:szCs w:val="24"/>
        </w:rPr>
        <w:t>Economía, vol. XLII, n</w:t>
      </w:r>
      <w:r>
        <w:rPr>
          <w:rFonts w:ascii="Times New Roman" w:hAnsi="Times New Roman" w:cs="Times New Roman"/>
          <w:sz w:val="24"/>
          <w:szCs w:val="24"/>
        </w:rPr>
        <w:t xml:space="preserve">úm. 43, 2017 - </w:t>
      </w:r>
      <w:r w:rsidRPr="00BE4C42">
        <w:rPr>
          <w:rFonts w:ascii="Times New Roman" w:hAnsi="Times New Roman" w:cs="Times New Roman"/>
          <w:sz w:val="24"/>
          <w:szCs w:val="24"/>
        </w:rPr>
        <w:t>Universidad de los Andes</w:t>
      </w:r>
      <w:r>
        <w:rPr>
          <w:rFonts w:ascii="Times New Roman" w:hAnsi="Times New Roman" w:cs="Times New Roman"/>
          <w:sz w:val="24"/>
          <w:szCs w:val="24"/>
        </w:rPr>
        <w:t>)</w:t>
      </w:r>
    </w:p>
    <w:p w:rsidR="00A21CBE" w:rsidRPr="002271AE" w:rsidRDefault="00A21CBE" w:rsidP="00633D17">
      <w:pPr>
        <w:pStyle w:val="sangria"/>
        <w:shd w:val="clear" w:color="auto" w:fill="FFFFFF"/>
        <w:jc w:val="both"/>
        <w:rPr>
          <w:color w:val="FF0000"/>
        </w:rPr>
      </w:pPr>
      <w:r w:rsidRPr="00BE4C42">
        <w:t xml:space="preserve">Con el renacimiento se pierde el rigor de la teoría moral de Tomás de Aquino, se ﬂexibiliza en la legitimidad de las ganancias y en la determinación de precios justos, dando lugar al criterio de los comerciantes. El nominalismo ockhamista opacó el realismo aristotélico-tomista hasta que </w:t>
      </w:r>
      <w:r w:rsidRPr="002271AE">
        <w:rPr>
          <w:color w:val="FF0000"/>
        </w:rPr>
        <w:t>los autores de la escuela de Salamanca restituyeron las relaciones entre la teología moral y la economía, con una preocupación normativa y ética.</w:t>
      </w:r>
    </w:p>
    <w:p w:rsidR="00A21CBE" w:rsidRPr="00A21CBE" w:rsidRDefault="00A21CBE" w:rsidP="00633D17">
      <w:pPr>
        <w:pStyle w:val="sangria"/>
        <w:shd w:val="clear" w:color="auto" w:fill="FFFFFF"/>
        <w:jc w:val="both"/>
      </w:pPr>
      <w:r w:rsidRPr="00BE4C42">
        <w:t xml:space="preserve">El nominalismo se considera como una doctrina ﬁlosóﬁca que niega la existencia de los conceptos universales, pero destaca la utilidad de aquellos que son creados por la propia mente humana. El nominalismo ockhamista es la postura sobre esta doctrina desarrollada por Guillermo de Ockham en el siglo XIV, que tuvo mucha inﬂuencia con los pensadores de la escuela de Salamanca y se caracteriza por sostener la primacía de la sustancia individual sobre la universal correspondiente en el orden gnoseológico de la intuición sobre la abstracción </w:t>
      </w:r>
      <w:r w:rsidRPr="00A21CBE">
        <w:t>(</w:t>
      </w:r>
      <w:hyperlink r:id="rId14" w:anchor="redalyc_195654622003_ref14" w:history="1">
        <w:r w:rsidRPr="00A21CBE">
          <w:rPr>
            <w:rStyle w:val="Hipervnculo"/>
            <w:color w:val="auto"/>
            <w:u w:val="none"/>
          </w:rPr>
          <w:t>Enciclopedia de la Cultura española, 1967</w:t>
        </w:r>
      </w:hyperlink>
      <w:r w:rsidRPr="00A21CBE">
        <w:t>).</w:t>
      </w:r>
    </w:p>
    <w:p w:rsidR="00A21CBE" w:rsidRPr="002271AE" w:rsidRDefault="00A21CBE" w:rsidP="00633D17">
      <w:pPr>
        <w:pStyle w:val="sangria"/>
        <w:shd w:val="clear" w:color="auto" w:fill="FFFFFF"/>
        <w:jc w:val="both"/>
        <w:rPr>
          <w:color w:val="FF0000"/>
        </w:rPr>
      </w:pPr>
      <w:r w:rsidRPr="00BE4C42">
        <w:t>La escuela de Salamanca es conocida como la escuela Española de la ley natural y la escuela de la ley de naciones</w:t>
      </w:r>
      <w:r w:rsidRPr="002271AE">
        <w:t>. </w:t>
      </w:r>
      <w:hyperlink r:id="rId15" w:anchor="redalyc_195654622003_ref47" w:history="1">
        <w:r w:rsidRPr="00A21CBE">
          <w:rPr>
            <w:rStyle w:val="Hipervnculo"/>
            <w:color w:val="auto"/>
            <w:u w:val="none"/>
          </w:rPr>
          <w:t>Schumpeter (1967)</w:t>
        </w:r>
      </w:hyperlink>
      <w:r w:rsidRPr="00BE4C42">
        <w:t xml:space="preserve"> aﬁrma que </w:t>
      </w:r>
      <w:r w:rsidRPr="002271AE">
        <w:rPr>
          <w:color w:val="FF0000"/>
        </w:rPr>
        <w:t>las doctrinas de Tomás de Aquino son elaboradas por la escuela de Salamanca con una economía política implicada en la moral y las leyes de orientación de liberalismo económico para determinar las relaciones sociales justas. La economía es enfocada desde una orientación jurídica como una parte de la ética y la moral que determina las reglas de la justicia.</w:t>
      </w:r>
    </w:p>
    <w:p w:rsidR="00A21CBE" w:rsidRPr="00A21CBE" w:rsidRDefault="00A21CBE" w:rsidP="00633D17">
      <w:pPr>
        <w:pStyle w:val="sangria"/>
        <w:shd w:val="clear" w:color="auto" w:fill="FFFFFF"/>
        <w:jc w:val="both"/>
      </w:pPr>
      <w:r w:rsidRPr="00BE4C42">
        <w:t xml:space="preserve">En el contexto histórico de la escuela de Salamanca de un naciente capitalismo, los acontecimientos del siglo XVI contribuyen a desarrollar una nueva mentalidad social bajo el movimiento del renacimiento que deﬁne la formación del Estado moderno. En el siglo XVI después del descubrimiento y la conquista de América, el centro económico, social, político e intelectual se mueve a España. Todo inicia cuando el Papa Alejandro VI determinó en 1493 a través de la Bula Inter Caétera la división del mundo en dos partes, estableciendo la línea divisoria a 100 leguas de las Islas de Cabo Verde que delimitaba al oriente la posesión y derecho para Portugal y al oeste a España. Un año más tarde con el Tratado de Tordesillas se corre la línea divisoria al oeste 370 leguas. La corriente tomista es precursora de la escuela de Salamanca con la preocupación de nuevos problemas creados por las nacientes instituciones como las bancarias y mercantiles que generan conﬂictos morales entre la iglesia y los negocios, cuya solución requería de rigurosos análisis de los asuntos de moralidad económica </w:t>
      </w:r>
      <w:r w:rsidRPr="00A21CBE">
        <w:lastRenderedPageBreak/>
        <w:t>desde la perspectiva de la teología moral. A inicios del siglo XVI la escolástica era la teología dominante que tiene sus orígenes en la Universidad de Paris (</w:t>
      </w:r>
      <w:hyperlink r:id="rId16" w:anchor="redalyc_195654622003_ref6" w:history="1">
        <w:r w:rsidRPr="00A21CBE">
          <w:rPr>
            <w:rStyle w:val="Hipervnculo"/>
            <w:color w:val="auto"/>
            <w:u w:val="none"/>
          </w:rPr>
          <w:t>Belda, 2000</w:t>
        </w:r>
      </w:hyperlink>
      <w:r w:rsidRPr="00A21CBE">
        <w:t>).</w:t>
      </w:r>
    </w:p>
    <w:p w:rsidR="00A21CBE" w:rsidRPr="00A21CBE" w:rsidRDefault="00A21CBE" w:rsidP="00633D17">
      <w:pPr>
        <w:pStyle w:val="sangria"/>
        <w:shd w:val="clear" w:color="auto" w:fill="FFFFFF"/>
        <w:jc w:val="both"/>
      </w:pPr>
      <w:r w:rsidRPr="00A21CBE">
        <w:t xml:space="preserve">La escuela de Salamanca tuvo su origen en el siglo XVI y es iniciada por el sacerdote dominico </w:t>
      </w:r>
      <w:r w:rsidRPr="00A21CBE">
        <w:rPr>
          <w:b/>
        </w:rPr>
        <w:t>Francisco de Vitoria</w:t>
      </w:r>
      <w:r w:rsidRPr="00A21CBE">
        <w:t xml:space="preserve"> (1492/93- 1546) al frente de un grupo de sacerdotes teólogos y juristas españoles de la Universidad de Salamanca pertenecientes a las órdenes religiosas de los jesuitas y los dominicos. Comprende desde el siglo XVI hasta principios del siglo XVII (</w:t>
      </w:r>
      <w:hyperlink r:id="rId17" w:anchor="redalyc_195654622003_ref44" w:history="1">
        <w:r w:rsidRPr="00A21CBE">
          <w:rPr>
            <w:rStyle w:val="Hipervnculo"/>
            <w:color w:val="auto"/>
            <w:u w:val="none"/>
          </w:rPr>
          <w:t>Rojas, 2014</w:t>
        </w:r>
      </w:hyperlink>
      <w:r w:rsidRPr="00A21CBE">
        <w:t>). La escuela de Salamanca (</w:t>
      </w:r>
      <w:hyperlink r:id="rId18" w:anchor="redalyc_195654622003_ref32" w:history="1">
        <w:r w:rsidRPr="00A21CBE">
          <w:rPr>
            <w:rStyle w:val="Hipervnculo"/>
            <w:color w:val="auto"/>
            <w:u w:val="none"/>
          </w:rPr>
          <w:t>Larraz, 1943</w:t>
        </w:r>
      </w:hyperlink>
      <w:r w:rsidRPr="00A21CBE">
        <w:t>) identiﬁca a un grupo de juristas doctores dominicos españoles del siglo XVI del Convento de San Esteban que son los creadores de un cuerpo de doctrina con unidad en el método sobre derecho natural, internacional y teoría monetaria (</w:t>
      </w:r>
      <w:hyperlink r:id="rId19" w:anchor="redalyc_195654622003_ref15" w:history="1">
        <w:r w:rsidRPr="00A21CBE">
          <w:rPr>
            <w:rStyle w:val="Hipervnculo"/>
            <w:color w:val="auto"/>
            <w:u w:val="none"/>
          </w:rPr>
          <w:t>Font de Villanueva, 2006</w:t>
        </w:r>
      </w:hyperlink>
      <w:r w:rsidRPr="00A21CBE">
        <w:t>).</w:t>
      </w:r>
    </w:p>
    <w:p w:rsidR="00A21CBE" w:rsidRPr="00BE4C42" w:rsidRDefault="00A21CBE" w:rsidP="00633D17">
      <w:pPr>
        <w:pStyle w:val="sangria"/>
        <w:shd w:val="clear" w:color="auto" w:fill="FFFFFF"/>
        <w:jc w:val="both"/>
      </w:pPr>
      <w:r w:rsidRPr="00BE4C42">
        <w:t xml:space="preserve">La escuela de Salamanca se originó especíﬁcamente en 1537 cuando en la Universidad de Paris, </w:t>
      </w:r>
      <w:r w:rsidRPr="00025D2A">
        <w:rPr>
          <w:b/>
        </w:rPr>
        <w:t>Francisco de Vitoria</w:t>
      </w:r>
      <w:r w:rsidRPr="00BE4C42">
        <w:t xml:space="preserve"> da respuesta a comerciantes españoles en Amberes acerca de la legitimidad del espíritu emprendedor para realizar actividades mercantiles con ﬁnes de lucro. Vitoria tuvo contactos con el pensamiento ﬁlosóﬁco nominalista. El nominalismo y sus relaciones con el realismo absoluto como corrientes ﬁlosóﬁcas opuestas que derivan en el problema de los universales en una concepción armonizadora.</w:t>
      </w:r>
    </w:p>
    <w:p w:rsidR="00A21CBE" w:rsidRPr="00A21CBE" w:rsidRDefault="00A21CBE" w:rsidP="00633D17">
      <w:pPr>
        <w:pStyle w:val="sangria"/>
        <w:shd w:val="clear" w:color="auto" w:fill="FFFFFF"/>
        <w:jc w:val="both"/>
      </w:pPr>
      <w:r w:rsidRPr="00BE4C42">
        <w:t>Otras de las ﬁguras sobresalientes de la escuela Salmantina fueron Francisco Suárez (1548-1617), Domingo de Soto (1494-1560), Luis de Molina (1535-1601), Juan de Mariana (1536-1623) y Martín de Azpilcueta (1493-1586), Juan de Medina (h. 1490-1546), Tomás de Mercado (1500-1575), Diego de Cobarrubias y Leyva O.P. (1512-1570), Cristóbal de Villalón (1500-1580), Luis de Alcalá, franciscano, Luis Saravia de la Calle S.J. (+1623), Domingo de Báñez O.P. (1528-1604), Melchor Cano, Bartolomé de Medina (teólogo), Gabriel Vázquez, Tomás de Mercado O.P. (1530-1576), Francisco García S.J. (1641-1685), Miguel Salón, agustino (1539-1621), Juan de Salas S.J. (1553-1612), Juan de Lugo S.J. (1583-1660) y Antonio Escobar S.J. (1559-1669) (</w:t>
      </w:r>
      <w:hyperlink r:id="rId20" w:anchor="redalyc_195654622003_ref40" w:history="1">
        <w:r w:rsidRPr="00A21CBE">
          <w:rPr>
            <w:rStyle w:val="Hipervnculo"/>
            <w:color w:val="auto"/>
            <w:u w:val="none"/>
          </w:rPr>
          <w:t>Poncela, 2015</w:t>
        </w:r>
      </w:hyperlink>
      <w:r w:rsidRPr="00A21CBE">
        <w:t>). Su pensamiento es el económico liberal, considerados como precursores del liberalismo económico que sustentaron desde el pensamiento de San Agustín y de Santo Tomás. Finalmente, en 1629 Roma niega a la Universidad de Salamanca que se enseñe solo a Santo Tomás y a San Agustín.</w:t>
      </w:r>
    </w:p>
    <w:p w:rsidR="00A21CBE" w:rsidRPr="00025D2A" w:rsidRDefault="00A21CBE" w:rsidP="00633D17">
      <w:pPr>
        <w:pStyle w:val="sangria"/>
        <w:shd w:val="clear" w:color="auto" w:fill="FFFFFF"/>
        <w:jc w:val="both"/>
        <w:rPr>
          <w:color w:val="FF0000"/>
        </w:rPr>
      </w:pPr>
      <w:r w:rsidRPr="00A21CBE">
        <w:t>Los teólogos de la escuela de Salamanca sostenían que el hombre es un ser con dignidad de persona racional y libre, a imagen y semejanza de Dios. Estos atributos del ser humano le otorgan el beneﬁcio de ser el centro de la creación con dominio y facultad de uso sobre todas las cosas para su propio perfeccionamiento (</w:t>
      </w:r>
      <w:hyperlink r:id="rId21" w:anchor="redalyc_195654622003_ref4" w:history="1">
        <w:r w:rsidRPr="00A21CBE">
          <w:rPr>
            <w:rStyle w:val="Hipervnculo"/>
            <w:color w:val="auto"/>
            <w:u w:val="none"/>
          </w:rPr>
          <w:t>Barrientos, 1995</w:t>
        </w:r>
      </w:hyperlink>
      <w:r w:rsidRPr="00A21CBE">
        <w:t>, </w:t>
      </w:r>
      <w:hyperlink r:id="rId22" w:anchor="redalyc_195654622003_ref5" w:history="1">
        <w:r w:rsidRPr="00A21CBE">
          <w:rPr>
            <w:rStyle w:val="Hipervnculo"/>
            <w:color w:val="auto"/>
            <w:u w:val="none"/>
          </w:rPr>
          <w:t>1998</w:t>
        </w:r>
      </w:hyperlink>
      <w:r w:rsidRPr="00A21CBE">
        <w:t xml:space="preserve">). Los </w:t>
      </w:r>
      <w:r w:rsidRPr="00BE4C42">
        <w:t xml:space="preserve">pensadores que pertenecen a la escuela de Salamanca escriben desde la perspectiva de la teoría moral y el derecho preocupados por orientar la consciencia de las injusticias que causa la naciente economía mercantilista con sus actividades económicas y mercantiles. </w:t>
      </w:r>
      <w:r w:rsidRPr="00025D2A">
        <w:rPr>
          <w:color w:val="FF0000"/>
        </w:rPr>
        <w:t>La equidad y justicia en la distribución y el intercambio, así como la escasez son los problemas económicos que más preocupan a la escuela de Salamanca. Sus autores se preocupan por el bienestar de los pobres, los consumidores y los trabajadores con las alertas de condenación para los impuestos des- medidos, la acción de los monopolios, las extorsiones y fraudes, entre otros.</w:t>
      </w:r>
    </w:p>
    <w:p w:rsidR="00A21CBE" w:rsidRPr="00025D2A" w:rsidRDefault="00A21CBE" w:rsidP="00633D17">
      <w:pPr>
        <w:pStyle w:val="sangria"/>
        <w:shd w:val="clear" w:color="auto" w:fill="FFFFFF"/>
        <w:jc w:val="both"/>
        <w:rPr>
          <w:color w:val="FF0000"/>
        </w:rPr>
      </w:pPr>
      <w:r w:rsidRPr="00025D2A">
        <w:rPr>
          <w:color w:val="FF0000"/>
        </w:rPr>
        <w:t>El derecho romano inﬂuyó también en el pensamiento jurídico-teológico salmantino al igual que los santos padres en la creación de una antropología económica basada en la ley natural y la razón recta. A partir de nuevos principios de la ley natural, el orden natural se fundamenta en el libre movimiento de personas, bienes, servicios e ideas para el bienestar de la humanidad que llevan a cabo los comerciantes</w:t>
      </w:r>
      <w:r w:rsidRPr="00BE4C42">
        <w:t xml:space="preserve">. Los autores de la escuela de Salamanca analizan los acontecimientos económicos de la conquista de América y sus efectos sobre la </w:t>
      </w:r>
      <w:r w:rsidRPr="00BE4C42">
        <w:lastRenderedPageBreak/>
        <w:t xml:space="preserve">economía interna española con gran rigurosidad y genialidad. </w:t>
      </w:r>
      <w:r w:rsidRPr="00025D2A">
        <w:rPr>
          <w:color w:val="FF0000"/>
        </w:rPr>
        <w:t>Los autores de la escuela de Salamanca realizan una valoración de las actividades económicas y comerciales, la libertad económica, la naturaleza y función de los mercados y la competencia, el valor, los precios, la usura, los cambios, entre otros.</w:t>
      </w:r>
    </w:p>
    <w:p w:rsidR="00A21CBE" w:rsidRPr="005A48C5" w:rsidRDefault="00A21CBE" w:rsidP="00633D17">
      <w:pPr>
        <w:pStyle w:val="sangria"/>
        <w:shd w:val="clear" w:color="auto" w:fill="FFFFFF"/>
        <w:jc w:val="both"/>
        <w:rPr>
          <w:color w:val="FF0000"/>
        </w:rPr>
      </w:pPr>
      <w:r w:rsidRPr="00A21CBE">
        <w:rPr>
          <w:b/>
        </w:rPr>
        <w:t>Francisco de Vitoria</w:t>
      </w:r>
      <w:r w:rsidRPr="00BE4C42">
        <w:t> </w:t>
      </w:r>
      <w:r w:rsidRPr="005A48C5">
        <w:rPr>
          <w:color w:val="FF0000"/>
        </w:rPr>
        <w:t>analiza el comportamiento humano libre, voluntario y determinado por la razón humana considerada como el entendimiento humano, argumentando que el uso de razón no solo se denomina uso y facultad de la potencia intelectiva sino también de la voluntad. El uso de la razón es tener libre albedrío porque “si tener uso de razón es tener facultad de entendimiento y voluntad esto precisamente es tener libre albedrío: luego lo mismo es lo uno y lo otro”</w:t>
      </w:r>
      <w:r w:rsidRPr="00025D2A">
        <w:t>.</w:t>
      </w:r>
      <w:r w:rsidRPr="00BE4C42">
        <w:t xml:space="preserve"> </w:t>
      </w:r>
      <w:r w:rsidRPr="005A48C5">
        <w:rPr>
          <w:color w:val="FF0000"/>
        </w:rPr>
        <w:t>De la voluntad del hombre como principio de obrar se deduce que cuando obra es necesario que obre voluntariamente; y que cuando soporta lo haga involun</w:t>
      </w:r>
      <w:r>
        <w:rPr>
          <w:color w:val="FF0000"/>
        </w:rPr>
        <w:t>tariamente y contra su voluntad</w:t>
      </w:r>
      <w:r w:rsidRPr="00BE4C42">
        <w:t xml:space="preserve">. </w:t>
      </w:r>
      <w:r w:rsidRPr="005A48C5">
        <w:rPr>
          <w:color w:val="FF0000"/>
        </w:rPr>
        <w:t>Sus principales preocupaciones fueron los problemas sociales, económicos y políticos desde una perspectiva de la religión dominante que derivaban de los acontecimientos de la época que van desde, el absolutismo, el desarrollo del mercantilismo y la irrupción de la contrarreforma maniﬁesta en el protestantismo, el descubrimiento y la conquista de América, el derecho de los españoles conquistadores a la propiedad del nuevo mundo, el dinero, el interés, la usura, entre otros. Sus análisis son de orientación moral más que de economía en donde los problemas económicos son tratados desde la teología moral con la intención pastoral para dirigir las conciencias.</w:t>
      </w:r>
    </w:p>
    <w:p w:rsidR="00A21CBE" w:rsidRPr="00BE4C42" w:rsidRDefault="00A21CBE" w:rsidP="00633D17">
      <w:pPr>
        <w:pStyle w:val="sangria"/>
        <w:shd w:val="clear" w:color="auto" w:fill="FFFFFF"/>
        <w:jc w:val="both"/>
      </w:pPr>
      <w:r w:rsidRPr="00BE4C42">
        <w:t xml:space="preserve">La escuela salmantina establece principios económicos que pretenden resolver los problemas de la época que algunos autores comparan con la escuela austriaca de economía que se desarrolló en Viena a principios del siglo XX, la cual ha penetrado recientemente el pensamiento económico en la academia con la incorporación de la nueva teoría del valor y los modelos de competencia perfecta y equilibrio </w:t>
      </w:r>
      <w:r w:rsidRPr="00A21CBE">
        <w:t>(</w:t>
      </w:r>
      <w:hyperlink r:id="rId23" w:anchor="redalyc_195654622003_ref13" w:history="1">
        <w:r w:rsidRPr="00A21CBE">
          <w:rPr>
            <w:rStyle w:val="Hipervnculo"/>
            <w:color w:val="auto"/>
            <w:u w:val="none"/>
          </w:rPr>
          <w:t>Dolan, 1976</w:t>
        </w:r>
      </w:hyperlink>
      <w:r w:rsidRPr="00BE4C42">
        <w:t xml:space="preserve">). Sin embargo, los fundamentos conceptuales, teórico-metodológicos no son considerados como económicos sino más bien como fundamentos éticos y jurídicos. Los trabajos de Schumpeter sugieren que la escuela de Salamanca debe considerarse como el origen de la ciencia económica, toda vez que dicho autor reconoce las aportaciones de la escuela salmantina en su libro History of Economic Analisys, donde otorga la paternidad de la moderna ciencia económica a la escuela de Salamanca </w:t>
      </w:r>
      <w:r w:rsidRPr="00A21CBE">
        <w:t>(</w:t>
      </w:r>
      <w:hyperlink r:id="rId24" w:anchor="redalyc_195654622003_ref47" w:history="1">
        <w:r w:rsidRPr="00A21CBE">
          <w:rPr>
            <w:rStyle w:val="Hipervnculo"/>
            <w:color w:val="auto"/>
            <w:u w:val="none"/>
          </w:rPr>
          <w:t>Schumpeter, 1967</w:t>
        </w:r>
      </w:hyperlink>
      <w:r w:rsidRPr="00A21CBE">
        <w:t>).</w:t>
      </w:r>
    </w:p>
    <w:p w:rsidR="00A21CBE" w:rsidRPr="005A48C5" w:rsidRDefault="00A21CBE" w:rsidP="00633D17">
      <w:pPr>
        <w:pStyle w:val="sangria"/>
        <w:shd w:val="clear" w:color="auto" w:fill="FFFFFF"/>
        <w:jc w:val="both"/>
        <w:rPr>
          <w:color w:val="FF0000"/>
        </w:rPr>
      </w:pPr>
      <w:r w:rsidRPr="00BE4C42">
        <w:t xml:space="preserve">Los principales estudios y análisis que realizan los pensadores de la escuela de Salamanca, ordenados por sus aportaciones a los diferentes asuntos, se detallan a continuación. </w:t>
      </w:r>
      <w:r w:rsidRPr="005A48C5">
        <w:rPr>
          <w:color w:val="FF0000"/>
        </w:rPr>
        <w:t>Para la escuela salmantina, la ley natural y la razón recta determinan la racionalidad de las decisiones del ser humano. La concepción aristotélica de la naturaleza se expresa en la ley natural como la norma de la conducta humana que proporciona las bases para el estudio de la toma de decisiones porque se constituye en el criterio de moralidad que conduce a la perfección del ser humano. Por lo tanto, la naturaleza de las cosas determina su comportamiento y es el principio fundamental de la moralidad. El comportamiento de cada sustancia de acuerdo a su naturaleza como una forma propia de ser impuesta por el creador, de tal forma que la ley natural es la ley divina.</w:t>
      </w:r>
    </w:p>
    <w:p w:rsidR="00A21CBE" w:rsidRPr="00A21CBE" w:rsidRDefault="00A21CBE" w:rsidP="00633D17">
      <w:pPr>
        <w:pStyle w:val="sangria"/>
        <w:shd w:val="clear" w:color="auto" w:fill="FFFFFF"/>
        <w:jc w:val="both"/>
      </w:pPr>
      <w:r w:rsidRPr="00BE4C42">
        <w:t xml:space="preserve">La ley natural participa en la ley eterna lo que permite distinguir entre el bien y el mal </w:t>
      </w:r>
      <w:r w:rsidRPr="00A21CBE">
        <w:t>(</w:t>
      </w:r>
      <w:hyperlink r:id="rId25" w:anchor="redalyc_195654622003_ref15" w:history="1">
        <w:r w:rsidRPr="00A21CBE">
          <w:rPr>
            <w:rStyle w:val="Hipervnculo"/>
            <w:color w:val="auto"/>
            <w:u w:val="none"/>
          </w:rPr>
          <w:t>Font de Villanueva, 2006</w:t>
        </w:r>
      </w:hyperlink>
      <w:r w:rsidRPr="00A21CBE">
        <w:t>).</w:t>
      </w:r>
    </w:p>
    <w:p w:rsidR="00A21CBE" w:rsidRPr="00F526E3" w:rsidRDefault="00A21CBE" w:rsidP="00633D17">
      <w:pPr>
        <w:pStyle w:val="sangria"/>
        <w:shd w:val="clear" w:color="auto" w:fill="FFFFFF"/>
        <w:jc w:val="both"/>
      </w:pPr>
      <w:r w:rsidRPr="005A48C5">
        <w:rPr>
          <w:color w:val="FF0000"/>
        </w:rPr>
        <w:t xml:space="preserve">El hombre se enfrenta al problema moral de la elección de alternativas entre lo que considera es más adecuado y lo que es más coherente con la ley natural. El ser humano como agente económico que toma decisiones y actúa, se comporta conforme a la ley natural en forma </w:t>
      </w:r>
      <w:r w:rsidRPr="005A48C5">
        <w:rPr>
          <w:color w:val="FF0000"/>
        </w:rPr>
        <w:lastRenderedPageBreak/>
        <w:t xml:space="preserve">coherente con su recta razón y voluntad, que son muy limitadas por el conocimiento imperfecto y en contextos de incertidumbre en cada situación especíﬁca. La decisión racional debe ser coherente en cada situación concreta a través de particularizar el principio fundamental de la ley natural. El conocimiento de los principios de la ley natural que los agentes tienen es incompleto e insuﬁciente como criterio para un comportamiento moral en los procesos de toma de decisiones, sin que se tenga el conocimiento empírico de la realidad especíﬁca y como un requisito de la recta razón </w:t>
      </w:r>
      <w:r w:rsidRPr="00F526E3">
        <w:t>(</w:t>
      </w:r>
      <w:hyperlink r:id="rId26" w:anchor="redalyc_195654622003_ref15" w:history="1">
        <w:r w:rsidRPr="00F526E3">
          <w:rPr>
            <w:rStyle w:val="Hipervnculo"/>
            <w:color w:val="auto"/>
            <w:u w:val="none"/>
          </w:rPr>
          <w:t>Font de Villanueva, 2006</w:t>
        </w:r>
      </w:hyperlink>
      <w:r w:rsidRPr="00F526E3">
        <w:t>).</w:t>
      </w:r>
    </w:p>
    <w:p w:rsidR="00A21CBE" w:rsidRPr="005A48C5" w:rsidRDefault="00A21CBE" w:rsidP="00633D17">
      <w:pPr>
        <w:pStyle w:val="sangria"/>
        <w:shd w:val="clear" w:color="auto" w:fill="FFFFFF"/>
        <w:jc w:val="both"/>
        <w:rPr>
          <w:color w:val="FF0000"/>
        </w:rPr>
      </w:pPr>
      <w:r w:rsidRPr="00BE4C42">
        <w:t xml:space="preserve">La naturaleza de la recta razón, de acuerdo </w:t>
      </w:r>
      <w:r w:rsidRPr="00025D2A">
        <w:t>a </w:t>
      </w:r>
      <w:hyperlink r:id="rId27" w:anchor="redalyc_195654622003_ref19" w:history="1">
        <w:r w:rsidRPr="00A21CBE">
          <w:rPr>
            <w:rStyle w:val="Hipervnculo"/>
            <w:color w:val="auto"/>
            <w:u w:val="none"/>
          </w:rPr>
          <w:t>Gómez Camacho (1985</w:t>
        </w:r>
      </w:hyperlink>
      <w:r w:rsidRPr="00A21CBE">
        <w:t>, </w:t>
      </w:r>
      <w:hyperlink r:id="rId28" w:anchor="redalyc_195654622003_ref20" w:history="1">
        <w:r w:rsidRPr="00A21CBE">
          <w:rPr>
            <w:rStyle w:val="Hipervnculo"/>
            <w:color w:val="auto"/>
            <w:u w:val="none"/>
          </w:rPr>
          <w:t>1998</w:t>
        </w:r>
      </w:hyperlink>
      <w:r w:rsidRPr="00A21CBE">
        <w:t>)</w:t>
      </w:r>
      <w:r w:rsidRPr="00025D2A">
        <w:t xml:space="preserve">, </w:t>
      </w:r>
      <w:r w:rsidRPr="00BE4C42">
        <w:t xml:space="preserve">está determinada por características tales como la falibilidad, practicidad, adecuación a las circunstancias y situaciones reales, solución de controversias e interpretativa. </w:t>
      </w:r>
      <w:r w:rsidRPr="005A48C5">
        <w:rPr>
          <w:color w:val="FF0000"/>
        </w:rPr>
        <w:t>La recta razón, racionalidad como la rectiﬁcación continua de la acción, media entre la ley natural y las situaciones concretas, entre los principios morales y las circunstancias concretas en tiempo y espacio. Los problemas económicos son resultado del problema moral, es decir, de la forma de entender la racionalidad de la acción humana. En otras palabras, el ser humano tiene la capacidad de decidir el comportamiento que debe tener frente a situaciones especíﬁcas en cada momento que se le presenten.</w:t>
      </w:r>
    </w:p>
    <w:p w:rsidR="00A21CBE" w:rsidRPr="00BE4C42" w:rsidRDefault="00A21CBE" w:rsidP="00633D17">
      <w:pPr>
        <w:pStyle w:val="sangria"/>
        <w:shd w:val="clear" w:color="auto" w:fill="FFFFFF"/>
        <w:jc w:val="both"/>
      </w:pPr>
      <w:r w:rsidRPr="00BE4C42">
        <w:t>La capacidad de decisión en situaciones especíﬁcas del ser humano en los territorios conquistados, sin embargo, debe sujetarse al derecho de gente (ius gentium), con la ﬁnalidad de regular las relaciones entre la corona española y los indígenas americanos conquistados. </w:t>
      </w:r>
      <w:r w:rsidRPr="00A21CBE">
        <w:rPr>
          <w:b/>
        </w:rPr>
        <w:t>Francisco De Vitoria</w:t>
      </w:r>
      <w:r>
        <w:t xml:space="preserve"> </w:t>
      </w:r>
      <w:r w:rsidRPr="005A48C5">
        <w:rPr>
          <w:color w:val="FF0000"/>
        </w:rPr>
        <w:t>reﬂexiona en el orden natural señalando que todos los hombres son libres e iguales, idea completamente contraria al absolutismo</w:t>
      </w:r>
      <w:r w:rsidRPr="00BE4C42">
        <w:t xml:space="preserve">. </w:t>
      </w:r>
      <w:r w:rsidRPr="005A48C5">
        <w:rPr>
          <w:color w:val="FF0000"/>
        </w:rPr>
        <w:t xml:space="preserve">En este orden de pensamiento, los principios de libertad económica son enunciados </w:t>
      </w:r>
      <w:r w:rsidRPr="00684B88">
        <w:rPr>
          <w:color w:val="FF0000"/>
        </w:rPr>
        <w:t>por</w:t>
      </w:r>
      <w:r w:rsidRPr="00BE4C42">
        <w:t xml:space="preserve"> </w:t>
      </w:r>
      <w:r w:rsidRPr="005A48C5">
        <w:rPr>
          <w:b/>
        </w:rPr>
        <w:t>Juan de Mariana</w:t>
      </w:r>
      <w:r w:rsidRPr="00BE4C42">
        <w:t xml:space="preserve"> </w:t>
      </w:r>
      <w:r w:rsidRPr="005A48C5">
        <w:rPr>
          <w:color w:val="FF0000"/>
        </w:rPr>
        <w:t>en los libros destruidos por el rey Felipe III al considerar que defendía a los pobres frente al absolutismo.</w:t>
      </w:r>
    </w:p>
    <w:p w:rsidR="00A21CBE" w:rsidRPr="005A48C5" w:rsidRDefault="00A21CBE" w:rsidP="00633D17">
      <w:pPr>
        <w:pStyle w:val="sangria"/>
        <w:shd w:val="clear" w:color="auto" w:fill="FFFFFF"/>
        <w:jc w:val="both"/>
        <w:rPr>
          <w:color w:val="FF0000"/>
        </w:rPr>
      </w:pPr>
      <w:r w:rsidRPr="005A48C5">
        <w:rPr>
          <w:color w:val="FF0000"/>
        </w:rPr>
        <w:t>Sobre las ventajas y desventajas de la propiedad privada, los asuntos económicos conciernen a la justicia y no a la caridad por lo que se fundamenta en la propiedad privada y el intercambio. Por lo tanto, la justicia es distributiva porque regula la distribución del ingreso y la riqueza, mientras que la justicia conmutativa se aplica a acuerdos recíprocos para el intercambio de bienes y servicios entre los individuos. La propiedad privada tiene una función legítima para el desarrollo del comercio y para la promoción de la paz. Promueven la propiedad privada como legítima y necesaria para el desarrollo de las actividades económicas y mercantiles porque posibilita la equidad y paz social, aunque reconocen que no anulan la maldad social.</w:t>
      </w:r>
    </w:p>
    <w:p w:rsidR="00A21CBE" w:rsidRPr="00BE4C42" w:rsidRDefault="00A21CBE" w:rsidP="00633D17">
      <w:pPr>
        <w:pStyle w:val="sangria"/>
        <w:shd w:val="clear" w:color="auto" w:fill="FFFFFF"/>
        <w:jc w:val="both"/>
      </w:pPr>
      <w:r w:rsidRPr="00BE4C42">
        <w:t>Acerca del derecho a la propiedad sobre los territorios conquistados en el continente americano, los pensadores de la escuela de Salamanca se maniﬁestan en contra de este hecho, con el argumento de que el poder no viene del Papa, sino de Dios, que es quien lo conﬁere al pueblo. Es la comunidad quien lo entrega a un monarca legítimo. La propiedad comunal de las tierras es mal administrada dando lugar a la explotación de los más débiles por los más poderosos (</w:t>
      </w:r>
      <w:r w:rsidRPr="00A21CBE">
        <w:rPr>
          <w:b/>
        </w:rPr>
        <w:t>Luis de Molina</w:t>
      </w:r>
      <w:r w:rsidRPr="00BE4C42">
        <w:t>), concepto que reforzó </w:t>
      </w:r>
      <w:hyperlink r:id="rId29" w:anchor="redalyc_195654622003_ref11" w:history="1">
        <w:r w:rsidRPr="00A21CBE">
          <w:rPr>
            <w:rStyle w:val="Hipervnculo"/>
            <w:b/>
            <w:color w:val="auto"/>
            <w:u w:val="none"/>
          </w:rPr>
          <w:t xml:space="preserve">Juan de Mariana </w:t>
        </w:r>
        <w:r w:rsidRPr="00A21CBE">
          <w:rPr>
            <w:rStyle w:val="Hipervnculo"/>
            <w:color w:val="auto"/>
            <w:u w:val="none"/>
          </w:rPr>
          <w:t>(1599</w:t>
        </w:r>
        <w:r w:rsidRPr="001D1A46">
          <w:rPr>
            <w:rStyle w:val="Hipervnculo"/>
            <w:u w:val="none"/>
          </w:rPr>
          <w:t>)</w:t>
        </w:r>
      </w:hyperlink>
      <w:r w:rsidRPr="00BE4C42">
        <w:t> sentenciando: “Cuando un asno es de muchos, los lobos se lo comen”.</w:t>
      </w:r>
    </w:p>
    <w:p w:rsidR="00A21CBE" w:rsidRPr="00E339A8" w:rsidRDefault="00A21CBE" w:rsidP="00633D17">
      <w:pPr>
        <w:pStyle w:val="sangria"/>
        <w:shd w:val="clear" w:color="auto" w:fill="FFFFFF"/>
        <w:jc w:val="both"/>
        <w:rPr>
          <w:color w:val="FF0000"/>
        </w:rPr>
      </w:pPr>
      <w:r w:rsidRPr="005A48C5">
        <w:rPr>
          <w:color w:val="FF0000"/>
        </w:rPr>
        <w:t>La teoría cuantitativa del dinero fue establecida por </w:t>
      </w:r>
      <w:r w:rsidRPr="00A21CBE">
        <w:rPr>
          <w:b/>
        </w:rPr>
        <w:t>Martín de Azpilcueta</w:t>
      </w:r>
      <w:r>
        <w:t xml:space="preserve"> </w:t>
      </w:r>
      <w:r w:rsidRPr="00BE4C42">
        <w:t xml:space="preserve">antes que Jean Bodin estableciera la ecuación que luego fue desarrollada por Irving Fisher. </w:t>
      </w:r>
      <w:r w:rsidRPr="00E339A8">
        <w:rPr>
          <w:color w:val="FF0000"/>
        </w:rPr>
        <w:t xml:space="preserve">La teoría monetaria que dio origen a la teoría cuantitativa estableció que el alto costo de la vida se debe a la importación del tesoro americano. Como consecuencia de las actividades económicas que España realiza en sus colonias de América y el ingreso de metales preciosos se provoca la </w:t>
      </w:r>
      <w:r w:rsidRPr="00E339A8">
        <w:rPr>
          <w:color w:val="FF0000"/>
        </w:rPr>
        <w:lastRenderedPageBreak/>
        <w:t>inflación y con ello el incremento de la pobreza en algunos sectores de la población. La abundancia de dinero genera la inﬂación de los precios en una economía, trayendo consigo males sociales. De acuerdo con </w:t>
      </w:r>
      <w:r w:rsidR="004A71FF">
        <w:rPr>
          <w:b/>
        </w:rPr>
        <w:t>Azpil</w:t>
      </w:r>
      <w:r>
        <w:rPr>
          <w:b/>
        </w:rPr>
        <w:t>cueta</w:t>
      </w:r>
      <w:r w:rsidRPr="00E339A8">
        <w:rPr>
          <w:color w:val="FF0000"/>
        </w:rPr>
        <w:t xml:space="preserve"> las ﬂuctuaciones del dinero es la falta y su necesidad es cualquier cosa vendible que se encarece por la mucha necesidad. La teoría cuantitativa se percibió en el comportamiento de los precios que subían cuando abundaba la moneda en las minas de plata del Potosí durante el Virreinato del Perú </w:t>
      </w:r>
      <w:r w:rsidRPr="00BE4C42">
        <w:t>(</w:t>
      </w:r>
      <w:hyperlink r:id="rId30" w:anchor="redalyc_195654622003_ref41" w:history="1">
        <w:r w:rsidRPr="00A21CBE">
          <w:rPr>
            <w:rStyle w:val="Hipervnculo"/>
            <w:color w:val="auto"/>
            <w:u w:val="none"/>
          </w:rPr>
          <w:t>Popescu, 1986</w:t>
        </w:r>
      </w:hyperlink>
      <w:r w:rsidRPr="00A21CBE">
        <w:t>, </w:t>
      </w:r>
      <w:hyperlink r:id="rId31" w:anchor="redalyc_195654622003_ref42" w:history="1">
        <w:r w:rsidRPr="00A21CBE">
          <w:rPr>
            <w:rStyle w:val="Hipervnculo"/>
            <w:color w:val="auto"/>
            <w:u w:val="none"/>
          </w:rPr>
          <w:t>2003</w:t>
        </w:r>
      </w:hyperlink>
      <w:r w:rsidRPr="00A21CBE">
        <w:t>). Los pensadores de la escuela de Salamanca realizan el análisis monetario pretendiendo reconciliar la doctrina tomista con el nuevo orden económico (</w:t>
      </w:r>
      <w:hyperlink r:id="rId32" w:anchor="redalyc_195654622003_ref25" w:history="1">
        <w:r w:rsidRPr="00A21CBE">
          <w:rPr>
            <w:rStyle w:val="Hipervnculo"/>
            <w:color w:val="auto"/>
            <w:u w:val="none"/>
          </w:rPr>
          <w:t>Grice-Hutchinson, 1952</w:t>
        </w:r>
      </w:hyperlink>
      <w:r w:rsidRPr="00A21CBE">
        <w:t>).</w:t>
      </w:r>
      <w:r w:rsidRPr="00BE4C42">
        <w:t xml:space="preserve"> Así, </w:t>
      </w:r>
      <w:r w:rsidRPr="00E339A8">
        <w:rPr>
          <w:color w:val="FF0000"/>
        </w:rPr>
        <w:t>determinaron los factores del precio de las cosas como los elementos para formular la teoría de la oferta y la demanda.</w:t>
      </w:r>
    </w:p>
    <w:p w:rsidR="00A21CBE" w:rsidRPr="00A21CBE" w:rsidRDefault="00A21CBE" w:rsidP="00633D17">
      <w:pPr>
        <w:pStyle w:val="sangria"/>
        <w:shd w:val="clear" w:color="auto" w:fill="FFFFFF"/>
        <w:jc w:val="both"/>
      </w:pPr>
      <w:r w:rsidRPr="00BE4C42">
        <w:t>Las funciones del dinero se fundamentan en los principios aristotélicos. La teoría cuantitativa sustenta la teoría de la paridad del poder adquisitivo del dinero. </w:t>
      </w:r>
      <w:r w:rsidRPr="00A21CBE">
        <w:rPr>
          <w:b/>
        </w:rPr>
        <w:t>Azpilcueta</w:t>
      </w:r>
      <w:r w:rsidRPr="00BE4C42">
        <w:t> </w:t>
      </w:r>
      <w:r w:rsidRPr="00E339A8">
        <w:rPr>
          <w:color w:val="FF0000"/>
        </w:rPr>
        <w:t>analizó los efectos monetarios de la cantidad de dinero con su nivel de precios en una economía. En la teoría cuantitativa del dinero de</w:t>
      </w:r>
      <w:r w:rsidRPr="00BE4C42">
        <w:t xml:space="preserve"> </w:t>
      </w:r>
      <w:r w:rsidRPr="00E339A8">
        <w:rPr>
          <w:b/>
        </w:rPr>
        <w:t>Azpilcueta</w:t>
      </w:r>
      <w:r w:rsidRPr="00BE4C42">
        <w:t xml:space="preserve">, </w:t>
      </w:r>
      <w:r w:rsidRPr="00E339A8">
        <w:rPr>
          <w:color w:val="FF0000"/>
        </w:rPr>
        <w:t>la masa monetaria (M) se multiplica por la velocidad de circulación (V) para determinar la equivalencia del producto nacional (Y) multiplicado por el nivel de precios (P), lo cual se representa en la ecuación MxV= PxY. Los autores de la escuela de Salamanca se opusieron a la regulación del precio por el Estado con argumentos como: considerar irrelevante e innecesaria cuando hay abundancia y dañina e inefectiva cuando hay escasez.</w:t>
      </w:r>
      <w:r w:rsidRPr="00BE4C42">
        <w:t xml:space="preserve"> Se ha cuestionado si la escuela salmantina ha elaborado una teoría monetaria o solo dio origen a la teoría cuantitativa y a conceptos como la velocidad de circulación del dinero </w:t>
      </w:r>
      <w:r w:rsidRPr="00A21CBE">
        <w:t>(</w:t>
      </w:r>
      <w:hyperlink r:id="rId33" w:anchor="redalyc_195654622003_ref37" w:history="1">
        <w:r w:rsidRPr="00A21CBE">
          <w:rPr>
            <w:rStyle w:val="Hipervnculo"/>
            <w:color w:val="auto"/>
            <w:u w:val="none"/>
          </w:rPr>
          <w:t>Perdices de Blas, 2000</w:t>
        </w:r>
      </w:hyperlink>
      <w:r w:rsidRPr="00A21CBE">
        <w:t xml:space="preserve">). </w:t>
      </w:r>
      <w:r w:rsidRPr="00E339A8">
        <w:t xml:space="preserve">Sin embargo, </w:t>
      </w:r>
      <w:r w:rsidRPr="00E339A8">
        <w:rPr>
          <w:color w:val="FF0000"/>
        </w:rPr>
        <w:t>en la teoría cuantitativa del dinero,</w:t>
      </w:r>
      <w:r w:rsidRPr="00E339A8">
        <w:t xml:space="preserve"> </w:t>
      </w:r>
      <w:r w:rsidRPr="00E339A8">
        <w:rPr>
          <w:b/>
        </w:rPr>
        <w:t>Azpilcueta</w:t>
      </w:r>
      <w:r w:rsidRPr="00E339A8">
        <w:t xml:space="preserve"> </w:t>
      </w:r>
      <w:r w:rsidRPr="00E339A8">
        <w:rPr>
          <w:color w:val="FF0000"/>
        </w:rPr>
        <w:t>expone el concepto de la preferencia intertemporal del dinero que explica que en circunstancias iguales, los bienes presentes actualmente siempre se valoran más que los bienes futuros y que son el antecedente del concepto de preferencia intemporal como precursor del concepto de interés</w:t>
      </w:r>
      <w:r w:rsidRPr="00E339A8">
        <w:t xml:space="preserve"> de la escuela austriaca </w:t>
      </w:r>
      <w:r w:rsidRPr="00A21CBE">
        <w:t>(</w:t>
      </w:r>
      <w:hyperlink r:id="rId34" w:anchor="redalyc_195654622003_ref13" w:history="1">
        <w:r w:rsidRPr="00A21CBE">
          <w:rPr>
            <w:rStyle w:val="Hipervnculo"/>
            <w:color w:val="auto"/>
            <w:u w:val="none"/>
          </w:rPr>
          <w:t>Dolan, 1976</w:t>
        </w:r>
      </w:hyperlink>
      <w:r w:rsidRPr="00A21CBE">
        <w:t>).</w:t>
      </w:r>
    </w:p>
    <w:p w:rsidR="00A21CBE" w:rsidRPr="00A21CBE" w:rsidRDefault="00A21CBE" w:rsidP="00633D17">
      <w:pPr>
        <w:pStyle w:val="sangria"/>
        <w:shd w:val="clear" w:color="auto" w:fill="FFFFFF"/>
        <w:jc w:val="both"/>
      </w:pPr>
      <w:r w:rsidRPr="00E339A8">
        <w:t xml:space="preserve">Por su parte, el análisis de la teoría del valor se basa en la utilidad que concibieron como deseabilidad o complacibilitas y considera el sistema de tributación </w:t>
      </w:r>
      <w:r w:rsidRPr="00A21CBE">
        <w:t>(</w:t>
      </w:r>
      <w:hyperlink r:id="rId35" w:anchor="redalyc_195654622003_ref24" w:history="1">
        <w:r w:rsidRPr="00A21CBE">
          <w:rPr>
            <w:rStyle w:val="Hipervnculo"/>
            <w:color w:val="auto"/>
            <w:u w:val="none"/>
          </w:rPr>
          <w:t>Gorosquieta Reyes, 1941</w:t>
        </w:r>
      </w:hyperlink>
      <w:r w:rsidRPr="00A21CBE">
        <w:t>; </w:t>
      </w:r>
      <w:hyperlink r:id="rId36" w:anchor="redalyc_195654622003_ref31" w:history="1">
        <w:r w:rsidRPr="00A21CBE">
          <w:rPr>
            <w:rStyle w:val="Hipervnculo"/>
            <w:color w:val="auto"/>
            <w:u w:val="none"/>
          </w:rPr>
          <w:t>Iparraguirre, 1954</w:t>
        </w:r>
      </w:hyperlink>
      <w:r w:rsidRPr="00A21CBE">
        <w:t>)</w:t>
      </w:r>
      <w:r w:rsidRPr="00E339A8">
        <w:t xml:space="preserve">. </w:t>
      </w:r>
      <w:r w:rsidRPr="00E339A8">
        <w:rPr>
          <w:color w:val="FF0000"/>
        </w:rPr>
        <w:t>Los autores de Salamanca identiﬁcaron el valor con el precio de- terminado por la oferta y la demanda. La teoría subjetiva del valor es una de las principales aportaciones de la escuela de Salamanca</w:t>
      </w:r>
      <w:r w:rsidRPr="00E339A8">
        <w:t xml:space="preserve">. </w:t>
      </w:r>
      <w:r w:rsidRPr="00E339A8">
        <w:rPr>
          <w:b/>
        </w:rPr>
        <w:t>Bernardino de Siena</w:t>
      </w:r>
      <w:r w:rsidRPr="00E339A8">
        <w:t xml:space="preserve"> (1380-1444) </w:t>
      </w:r>
      <w:r w:rsidRPr="00E339A8">
        <w:rPr>
          <w:color w:val="FF0000"/>
        </w:rPr>
        <w:t xml:space="preserve">delinea una teoría psicológica del valor al anotar tres factores como fuente de valor: la utilidad, la escasez, y las características de aportar placer que se relacionan con la intensidad de posesión y uso. En la teoría del valor de bienes y dinero se considera la aplicación psicológica. El valor de un bien no depende de su propia naturaleza, sino de la valoración que se hace </w:t>
      </w:r>
      <w:r w:rsidRPr="00A21CBE">
        <w:t>(</w:t>
      </w:r>
      <w:hyperlink r:id="rId37" w:anchor="redalyc_195654622003_ref46" w:history="1">
        <w:r w:rsidRPr="00A21CBE">
          <w:rPr>
            <w:rStyle w:val="Hipervnculo"/>
            <w:b/>
            <w:color w:val="auto"/>
            <w:u w:val="none"/>
          </w:rPr>
          <w:t>Siena</w:t>
        </w:r>
        <w:r w:rsidRPr="00A21CBE">
          <w:rPr>
            <w:rStyle w:val="Hipervnculo"/>
            <w:color w:val="auto"/>
            <w:u w:val="none"/>
          </w:rPr>
          <w:t>, 1590</w:t>
        </w:r>
      </w:hyperlink>
      <w:r w:rsidRPr="00A21CBE">
        <w:t>).</w:t>
      </w:r>
    </w:p>
    <w:p w:rsidR="00A21CBE" w:rsidRPr="00E339A8" w:rsidRDefault="00A21CBE" w:rsidP="00633D17">
      <w:pPr>
        <w:pStyle w:val="sangria"/>
        <w:shd w:val="clear" w:color="auto" w:fill="FFFFFF"/>
        <w:jc w:val="both"/>
        <w:rPr>
          <w:color w:val="FF0000"/>
        </w:rPr>
      </w:pPr>
      <w:r w:rsidRPr="00E339A8">
        <w:rPr>
          <w:color w:val="FF0000"/>
        </w:rPr>
        <w:t>Acerca de la naturaleza y funciones de la ley, tratan de asuntos como los impuestos, la usura, la determinación del precio justo, entre otros. La escuela de Salamanca analizó las consecuencias morales y socio políticas de la aplicación injusta en los impuestos sin tomar en cuenta la ley natural</w:t>
      </w:r>
      <w:r w:rsidRPr="00E339A8">
        <w:t xml:space="preserve">. El Estado y la soberanía política son instituciones naturales que tienen un origen histórico pero que requieren el consenso de los individuos que derivan en leyes impositivas con la aprobación de las cortes </w:t>
      </w:r>
      <w:r w:rsidRPr="00A21CBE">
        <w:t>(</w:t>
      </w:r>
      <w:hyperlink r:id="rId38" w:anchor="redalyc_195654622003_ref36" w:history="1">
        <w:r w:rsidRPr="00A21CBE">
          <w:rPr>
            <w:rStyle w:val="Hipervnculo"/>
            <w:color w:val="auto"/>
            <w:u w:val="none"/>
          </w:rPr>
          <w:t>Oramas, 2016</w:t>
        </w:r>
      </w:hyperlink>
      <w:r w:rsidRPr="00A21CBE">
        <w:t xml:space="preserve">). </w:t>
      </w:r>
      <w:r w:rsidRPr="00E339A8">
        <w:rPr>
          <w:color w:val="FF0000"/>
        </w:rPr>
        <w:t>Con respecto a las funciones y tamaño del Estado, gasto público e inﬂación, el pensamiento de la escuela salmantina avanza sobre el supuesto que la sociedad antecede al poder del gobierno y están más preocupados por los derechos de los ciudadanos y las condiciones para disfrutarlos que por el sistema político. Al respecto,</w:t>
      </w:r>
      <w:r w:rsidRPr="00E339A8">
        <w:t xml:space="preserve"> </w:t>
      </w:r>
      <w:r w:rsidRPr="00E339A8">
        <w:rPr>
          <w:b/>
        </w:rPr>
        <w:t>Juan de Mariana</w:t>
      </w:r>
      <w:r>
        <w:t xml:space="preserve"> (1599) </w:t>
      </w:r>
      <w:r w:rsidRPr="00E339A8">
        <w:rPr>
          <w:color w:val="FF0000"/>
        </w:rPr>
        <w:t xml:space="preserve">argumenta que “sólo después de constituida la sociedad podía surgir entre los hombres el pensamiento de crear un poder, hecho que por sí solo bastaría a probar que los gobernantes son para los pueblos, y no los pueblos para los </w:t>
      </w:r>
      <w:r w:rsidRPr="00E339A8">
        <w:rPr>
          <w:color w:val="FF0000"/>
        </w:rPr>
        <w:lastRenderedPageBreak/>
        <w:t>gobernantes, cuando no sintiéramos para conﬁrmarlo y ponerlo fuera de toda duda el grito de nuestra libertad individual, herida desde el punto en que un hombre ha extendido sobre otro el cetro de la ley o la espada de la fuerza”. La preservación de la paz es una razón para justiﬁcar la existencia de los gobiernos</w:t>
      </w:r>
      <w:r>
        <w:rPr>
          <w:color w:val="FF0000"/>
        </w:rPr>
        <w:t>. El gobierno limita necesaria</w:t>
      </w:r>
      <w:r w:rsidRPr="00E339A8">
        <w:rPr>
          <w:color w:val="FF0000"/>
        </w:rPr>
        <w:t>mente la libertad que para validarse debe fundamentarse en la voluntad y consentimiento popular, quien debe darle el imperio para el bienestar de todos. La protección de los derechos de propiedad es una de las principales funciones del gobierno legítimo que además debe evitar el excesivo gasto público que conlleva a la depreciación de la moneda y por tanto a la inﬂación.</w:t>
      </w:r>
    </w:p>
    <w:p w:rsidR="00A21CBE" w:rsidRPr="00E339A8" w:rsidRDefault="00A21CBE" w:rsidP="00633D17">
      <w:pPr>
        <w:pStyle w:val="sangria"/>
        <w:shd w:val="clear" w:color="auto" w:fill="FFFFFF"/>
        <w:jc w:val="both"/>
        <w:rPr>
          <w:color w:val="FF0000"/>
        </w:rPr>
      </w:pPr>
      <w:r w:rsidRPr="00BE4C42">
        <w:t xml:space="preserve">Con respecto a la teoría del interés, Aristóteles y Tomás de Aquino condenaron el interés como precio por el uso del dinero por considerarlo una actividad de usura contraria a la justicia conmutativa. El análisis de la usura lo realizan desde los fundamentos tomistas. Tomás de Aquino estimaba que el préstamo con usura era una práctica inmoral y no aceptaba los márgenes económicos derivados de la balanza comercial en el mercantilismo. </w:t>
      </w:r>
      <w:r w:rsidRPr="00E339A8">
        <w:rPr>
          <w:color w:val="FF0000"/>
        </w:rPr>
        <w:t>La evolución del pensamiento de la escuela de Salamanca se relaciona con el desarrollo económico en cuestiones centrales como la aceptación del interés como una contraprestación por el riesgo que se asume en el dinero prestado entre negociantes para la realización de sus operaciones y como un derecho a resarcir el posible daño. Sin embargo, no se acepta el interés con ﬁnes de lucro y usura.</w:t>
      </w:r>
    </w:p>
    <w:p w:rsidR="00A21CBE" w:rsidRPr="00E339A8" w:rsidRDefault="00A21CBE" w:rsidP="00633D17">
      <w:pPr>
        <w:pStyle w:val="sangria"/>
        <w:shd w:val="clear" w:color="auto" w:fill="FFFFFF"/>
        <w:jc w:val="both"/>
        <w:rPr>
          <w:color w:val="FF0000"/>
        </w:rPr>
      </w:pPr>
      <w:r w:rsidRPr="00E339A8">
        <w:t xml:space="preserve">Los denominados liberales suabos (J. Nider, 1380-1439; G. Biel, 1430-1495 y C. Summenhart, 1465-1511) sostuvieron que, debido a la ﬂuctuación del valor del dinero, es lícito moralmente exigir el pago de intereses para cubrir los riesgos en los cambios y operaciones de divisas de las monedas </w:t>
      </w:r>
      <w:r w:rsidRPr="00A21CBE">
        <w:rPr>
          <w:color w:val="FF0000"/>
        </w:rPr>
        <w:t>(</w:t>
      </w:r>
      <w:hyperlink r:id="rId39" w:anchor="redalyc_195654622003_ref23" w:history="1">
        <w:r w:rsidRPr="00A21CBE">
          <w:rPr>
            <w:rStyle w:val="Hipervnculo"/>
            <w:color w:val="FF0000"/>
            <w:u w:val="none"/>
          </w:rPr>
          <w:t>González, 2014</w:t>
        </w:r>
      </w:hyperlink>
      <w:r w:rsidRPr="00A21CBE">
        <w:rPr>
          <w:color w:val="FF0000"/>
        </w:rPr>
        <w:t xml:space="preserve">). </w:t>
      </w:r>
      <w:r w:rsidRPr="00E339A8">
        <w:rPr>
          <w:color w:val="FF0000"/>
        </w:rPr>
        <w:t>Para los autores de la escuela de Salamanca la usura estaba asociada al cobro de un interés indebido sin que se incurra en riesgo. Los autores de la escuela salmantina analizaron el valor del dinero en función del tiempo, quienes a pesar de condenar el interés usurero aceptan los títulos extrínsecos -damnum emergens, lucrum cessans y poena conventionalis- como las bases para justiﬁcar su ejercicio.</w:t>
      </w:r>
      <w:r w:rsidRPr="00E339A8">
        <w:t> </w:t>
      </w:r>
      <w:r w:rsidRPr="00A21CBE">
        <w:rPr>
          <w:b/>
        </w:rPr>
        <w:t>De la Cruz Vasconcelos</w:t>
      </w:r>
      <w:r>
        <w:t xml:space="preserve"> </w:t>
      </w:r>
      <w:r w:rsidRPr="00E339A8">
        <w:rPr>
          <w:color w:val="FF0000"/>
        </w:rPr>
        <w:t>argumenta que el valor presente del dinero es mayor que el valor futuro del mismo dinero y que si éste se presta se priva de lo que puede hacerse</w:t>
      </w:r>
      <w:r w:rsidRPr="00E339A8">
        <w:t xml:space="preserve"> </w:t>
      </w:r>
      <w:r w:rsidRPr="00A21CBE">
        <w:rPr>
          <w:color w:val="FF0000"/>
        </w:rPr>
        <w:t>(</w:t>
      </w:r>
      <w:hyperlink r:id="rId40" w:anchor="redalyc_195654622003_ref8" w:history="1">
        <w:r w:rsidRPr="00A21CBE">
          <w:rPr>
            <w:rStyle w:val="Hipervnculo"/>
            <w:color w:val="FF0000"/>
            <w:u w:val="none"/>
          </w:rPr>
          <w:t>Chafuen, 2013</w:t>
        </w:r>
      </w:hyperlink>
      <w:r w:rsidRPr="00A21CBE">
        <w:rPr>
          <w:color w:val="FF0000"/>
        </w:rPr>
        <w:t xml:space="preserve">), </w:t>
      </w:r>
      <w:r w:rsidRPr="00E339A8">
        <w:rPr>
          <w:color w:val="FF0000"/>
        </w:rPr>
        <w:t>que quien tiene dinero, pero no puede trabajar puede obtener intereses de prestar su dinero que le generen condiciones para vivir</w:t>
      </w:r>
      <w:r w:rsidRPr="00E339A8">
        <w:t xml:space="preserve">. </w:t>
      </w:r>
      <w:r w:rsidRPr="00A21CBE">
        <w:rPr>
          <w:color w:val="FF0000"/>
        </w:rPr>
        <w:t xml:space="preserve">Por su parte, </w:t>
      </w:r>
      <w:r w:rsidRPr="004A71FF">
        <w:rPr>
          <w:color w:val="FF0000"/>
        </w:rPr>
        <w:t>el</w:t>
      </w:r>
      <w:r w:rsidRPr="00E339A8">
        <w:t xml:space="preserve"> </w:t>
      </w:r>
      <w:r w:rsidRPr="00E339A8">
        <w:rPr>
          <w:b/>
        </w:rPr>
        <w:t>Cardenal Cayetano</w:t>
      </w:r>
      <w:r w:rsidRPr="00E339A8">
        <w:t xml:space="preserve"> (1468-1534) </w:t>
      </w:r>
      <w:r w:rsidRPr="00E339A8">
        <w:rPr>
          <w:color w:val="FF0000"/>
        </w:rPr>
        <w:t xml:space="preserve">justiﬁca y aprueba el negocio del préstamo de dinero entre negociantes y sostiene que las actividades del mercader como la del cambiario son útiles para el desarrollo comercial y para la sociedad. El valor de la moneda depende de las condiciones de la oferta y demanda de la moneda y de las expectativas del mercado. Esta conceptualización permitió el desarrollo del mercado de divisas acelerando las actividades económicas </w:t>
      </w:r>
      <w:r w:rsidRPr="00A21CBE">
        <w:rPr>
          <w:color w:val="FF0000"/>
        </w:rPr>
        <w:t>(</w:t>
      </w:r>
      <w:hyperlink r:id="rId41" w:anchor="redalyc_195654622003_ref45" w:history="1">
        <w:r w:rsidRPr="00866B68">
          <w:rPr>
            <w:rStyle w:val="Hipervnculo"/>
            <w:color w:val="FF0000"/>
            <w:u w:val="none"/>
          </w:rPr>
          <w:t>Rothbard, 1999</w:t>
        </w:r>
      </w:hyperlink>
      <w:r w:rsidRPr="00A21CBE">
        <w:rPr>
          <w:color w:val="FF0000"/>
        </w:rPr>
        <w:t xml:space="preserve">). </w:t>
      </w:r>
      <w:r w:rsidRPr="00E339A8">
        <w:rPr>
          <w:color w:val="FF0000"/>
        </w:rPr>
        <w:t>La teoría del tipo de cambio se basa en la paridad del poder de compra. El tipo de cambio se fundamenta en la capacidad de compra de bienes y servicios por la estima del dinero a razón del poder de compra que tiene en los diferentes países.</w:t>
      </w:r>
    </w:p>
    <w:p w:rsidR="00A21CBE" w:rsidRPr="00F8025A" w:rsidRDefault="00A21CBE" w:rsidP="00633D17">
      <w:pPr>
        <w:pStyle w:val="sangria"/>
        <w:shd w:val="clear" w:color="auto" w:fill="FFFFFF"/>
        <w:jc w:val="both"/>
        <w:rPr>
          <w:color w:val="FF0000"/>
        </w:rPr>
      </w:pPr>
      <w:r w:rsidRPr="00A21CBE">
        <w:t>Los tomistas sostienen que el precio justo es el que alcanzan el vendedor y el comprador libremente en el mercado (</w:t>
      </w:r>
      <w:hyperlink r:id="rId42" w:anchor="redalyc_195654622003_ref22" w:history="1">
        <w:r w:rsidRPr="00A21CBE">
          <w:rPr>
            <w:rStyle w:val="Hipervnculo"/>
            <w:color w:val="auto"/>
            <w:u w:val="none"/>
          </w:rPr>
          <w:t>González, 2013</w:t>
        </w:r>
      </w:hyperlink>
      <w:r w:rsidRPr="00A21CBE">
        <w:t xml:space="preserve">). Criterio seguido por </w:t>
      </w:r>
      <w:r w:rsidRPr="00A21CBE">
        <w:rPr>
          <w:b/>
        </w:rPr>
        <w:t>Tomás de Vío Cardenal Cayetano</w:t>
      </w:r>
      <w:r w:rsidRPr="00A21CBE">
        <w:t xml:space="preserve"> (1468-1534), uno de los precursores de la escuela de Salamanca (</w:t>
      </w:r>
      <w:hyperlink r:id="rId43" w:anchor="redalyc_195654622003_ref26" w:history="1">
        <w:r w:rsidRPr="00A21CBE">
          <w:rPr>
            <w:rStyle w:val="Hipervnculo"/>
            <w:color w:val="auto"/>
            <w:u w:val="none"/>
          </w:rPr>
          <w:t>Grice-Hut- chinson, 1982</w:t>
        </w:r>
      </w:hyperlink>
      <w:r w:rsidRPr="00A21CBE">
        <w:t xml:space="preserve">). </w:t>
      </w:r>
      <w:r w:rsidRPr="00F8025A">
        <w:rPr>
          <w:color w:val="FF0000"/>
        </w:rPr>
        <w:t xml:space="preserve">El precio moralmente justo es el que establece la oferta y la demanda. Los subsidios a las empresas para establecer un precio legal perjudican a la sociedad. Los negociantes solo pueden hacerse acreedores a subsidio estatal cuando el precio de sus productos ha sido ﬁjado por el Estado, pero en todos los demás casos deben asumir las pérdidas de la misma forma que reciben los beneﬁcios. Los negociantes que reciben apoyos y subsidios del gobierno son los más perniciosos porque le hacen un mal a la sociedad. El </w:t>
      </w:r>
      <w:r w:rsidRPr="00F8025A">
        <w:rPr>
          <w:color w:val="FF0000"/>
        </w:rPr>
        <w:lastRenderedPageBreak/>
        <w:t>precio justo se determina por su valor en el mercado y no depende de su costo de producción. El precio natural de un bien es el no controlado y que depende de la estimación que se tenga, de la oferta y demanda, la rareza y la escasez. Por lo tanto, el precio ﬂuctúa si cambian las relaciones entre la oferta y la demanda. En una economía, la cant</w:t>
      </w:r>
      <w:r>
        <w:rPr>
          <w:color w:val="FF0000"/>
        </w:rPr>
        <w:t>idad de dinero existente se re</w:t>
      </w:r>
      <w:r w:rsidRPr="00F8025A">
        <w:rPr>
          <w:color w:val="FF0000"/>
        </w:rPr>
        <w:t>laciona con el nivel de precios. Cuando abunda el dinero se genera la inﬂación.</w:t>
      </w:r>
    </w:p>
    <w:p w:rsidR="00A21CBE" w:rsidRPr="00A21CBE" w:rsidRDefault="00A21CBE" w:rsidP="00633D17">
      <w:pPr>
        <w:pStyle w:val="sangria"/>
        <w:shd w:val="clear" w:color="auto" w:fill="FFFFFF"/>
        <w:jc w:val="both"/>
      </w:pPr>
      <w:r w:rsidRPr="00F8025A">
        <w:rPr>
          <w:color w:val="FF0000"/>
        </w:rPr>
        <w:t>La teoría del salario se fundamenta en la voluntariedad y el libre consentimiento, pero excluyendo engaños y fraudes. El análisis de los salarios bajo el esquema de la justicia conmutativa más que la distributiva se trataba bajo el tema de los arrendamientos y alquileres (de locatione) como la venta de un bien o un factor de producción y era determinado como los precios de otros bienes</w:t>
      </w:r>
      <w:r w:rsidRPr="00E339A8">
        <w:t>. </w:t>
      </w:r>
      <w:r>
        <w:t xml:space="preserve">Tomás de Aquino </w:t>
      </w:r>
      <w:r w:rsidRPr="00E339A8">
        <w:t>señaló que los salarios eran “la remuneración natural del trabajo como si fuera el precio del mismo” y argumentó que el salario impuesto por un patrón debe ser restituido, aunque el trabajador no lo acepte porque el acuerdo no fue voluntario simpliciter o cuando se determine mediante la coacción, necesidad o ignorancia del trabajador. Por lo tanto, el salario justo es aquel que se determina por la libre negociación entre las dos partes y no por las necesidades del propietario o del trabajador. La oferta y la demanda laboral es la que determina el salario justo, incluyendo a los aprendices. Por otra parte, consideran que un salario sobrevalorado genera desempleo e injusticias. Tampoco corresponde a las autoridades determinarlo estable</w:t>
      </w:r>
      <w:r>
        <w:t>ciendo un salario mínimo legal</w:t>
      </w:r>
      <w:r w:rsidRPr="00E339A8">
        <w:t xml:space="preserve">. Y, ﬁnalmente, el análisis de la utilidad como la base del valor que enfatiza los costos de producción propuesta por esta escuela del pensamiento económico fue recogida posteriormente por Grocio, Samuel Pufendorf, Francis Hutcheson y Adam Smith </w:t>
      </w:r>
      <w:r w:rsidRPr="00A21CBE">
        <w:t>(</w:t>
      </w:r>
      <w:hyperlink r:id="rId44" w:anchor="redalyc_195654622003_ref29" w:history="1">
        <w:r w:rsidRPr="00A21CBE">
          <w:rPr>
            <w:rStyle w:val="Hipervnculo"/>
            <w:color w:val="auto"/>
            <w:u w:val="none"/>
          </w:rPr>
          <w:t>Hurtado, 2003</w:t>
        </w:r>
      </w:hyperlink>
      <w:r w:rsidRPr="00A21CBE">
        <w:t>).</w:t>
      </w:r>
    </w:p>
    <w:p w:rsidR="00A21CBE" w:rsidRPr="00F8025A" w:rsidRDefault="00A21CBE" w:rsidP="00633D17">
      <w:pPr>
        <w:pStyle w:val="sangria"/>
        <w:shd w:val="clear" w:color="auto" w:fill="FFFFFF"/>
        <w:jc w:val="both"/>
        <w:rPr>
          <w:color w:val="FF0000"/>
        </w:rPr>
      </w:pPr>
      <w:r w:rsidRPr="00E339A8">
        <w:t xml:space="preserve">Encontrar la razón segura sustituye a la recta razón. La recta razón para conducir el comportamiento moralmente correcto hacia la salvación, queda sin objeto. La razón cartesiana como razón matemática no tiene sentido para la recta razón. El desarrollo de los marcos ﬁlosóﬁcos cartesianos y empíricos a la par que las reformas protestantes crearon el ambiente y motivaron la sustitución de la recta razón de la escolástica por la razón cientíﬁca. </w:t>
      </w:r>
      <w:r w:rsidRPr="00F8025A">
        <w:rPr>
          <w:color w:val="FF0000"/>
        </w:rPr>
        <w:t>En la escolástica, la economía es una ciencia del deber ser, normativa, íntimamente relacionada con la moral. Con la razón cartesiana, la economía se convierte en una ciencia natural que intenta la razón cientíﬁca necesaria.</w:t>
      </w:r>
    </w:p>
    <w:p w:rsidR="00A21CBE" w:rsidRPr="00BE4C42" w:rsidRDefault="00A21CBE" w:rsidP="00633D17">
      <w:pPr>
        <w:pStyle w:val="negrita"/>
        <w:shd w:val="clear" w:color="auto" w:fill="FFFFFF"/>
        <w:jc w:val="both"/>
        <w:rPr>
          <w:bCs/>
        </w:rPr>
      </w:pPr>
      <w:r w:rsidRPr="00BE4C42">
        <w:rPr>
          <w:bCs/>
        </w:rPr>
        <w:t>Discusión</w:t>
      </w:r>
    </w:p>
    <w:p w:rsidR="00A21CBE" w:rsidRPr="00BE4C42" w:rsidRDefault="00A21CBE" w:rsidP="00633D17">
      <w:pPr>
        <w:pStyle w:val="sangria"/>
        <w:shd w:val="clear" w:color="auto" w:fill="FFFFFF"/>
        <w:jc w:val="both"/>
      </w:pPr>
      <w:r w:rsidRPr="00BE4C42">
        <w:t>La sustentabilidad y el desarrollo de las organizaciones y las instituciones pareciera que es una temática de reciente aparición y desarrollo, pero la realidad es que ha sido una preocupación de las diversas corrientes y escuelas del pensamiento económico a través de los tiempos. Desde la escuela de Salamanca y hasta la época actual todas las escuelas del pensamiento que se han desarrollado han</w:t>
      </w:r>
      <w:r>
        <w:t xml:space="preserve"> trata</w:t>
      </w:r>
      <w:r w:rsidRPr="00BE4C42">
        <w:t>do de establecer los fundamentos para la promoción de numerosos cambios en la teoría económica, abonando a la sustentabilidad y perdurabilidad de las actividades y funciones organizacionales. A la vez han creado retos que deben ser identiﬁcados y superados si se quiere lograr el establecimiento de la sostenibilidad dentro del ámbito organizacional.</w:t>
      </w:r>
    </w:p>
    <w:p w:rsidR="00A21CBE" w:rsidRPr="00A21CBE" w:rsidRDefault="000C2C0E" w:rsidP="00633D17">
      <w:pPr>
        <w:pStyle w:val="sangria"/>
        <w:shd w:val="clear" w:color="auto" w:fill="FFFFFF"/>
        <w:jc w:val="both"/>
      </w:pPr>
      <w:hyperlink r:id="rId45" w:anchor="redalyc_195654622003_ref27" w:history="1">
        <w:r w:rsidR="00A21CBE" w:rsidRPr="00A21CBE">
          <w:rPr>
            <w:rStyle w:val="Hipervnculo"/>
            <w:color w:val="auto"/>
            <w:u w:val="none"/>
          </w:rPr>
          <w:t>Grise-Hutcheson (2003)</w:t>
        </w:r>
      </w:hyperlink>
      <w:r w:rsidR="00A21CBE" w:rsidRPr="00A21CBE">
        <w:t> </w:t>
      </w:r>
      <w:r w:rsidR="00A21CBE" w:rsidRPr="00F8025A">
        <w:t xml:space="preserve">vincula el pensamiento de la ﬁlosofía moral y la libertad de la escuela de Salamanca con el liberalismo económico de Adam Smith en el siglo XVIII y su idea sobre las actividades productivas y el ser humano, la libertad del mercado para lograr el equilibrio económico. Se critica duramente a Adam Smith por ser un repetidor del </w:t>
      </w:r>
      <w:r w:rsidR="00A21CBE" w:rsidRPr="00F8025A">
        <w:lastRenderedPageBreak/>
        <w:t xml:space="preserve">conocimiento sin ser un pensador original, solo un sistematizador del conocimiento existente. A Smith se le cuestiona ser el fundador del liberalismo económico </w:t>
      </w:r>
      <w:r w:rsidR="00A21CBE" w:rsidRPr="00A21CBE">
        <w:t>(</w:t>
      </w:r>
      <w:hyperlink r:id="rId46" w:anchor="redalyc_195654622003_ref45" w:history="1">
        <w:r w:rsidR="00A21CBE" w:rsidRPr="00A21CBE">
          <w:rPr>
            <w:rStyle w:val="Hipervnculo"/>
            <w:color w:val="auto"/>
            <w:u w:val="none"/>
          </w:rPr>
          <w:t>Rorthbard Murray, 1999</w:t>
        </w:r>
      </w:hyperlink>
      <w:r w:rsidR="00A21CBE" w:rsidRPr="00A21CBE">
        <w:t>).</w:t>
      </w:r>
    </w:p>
    <w:p w:rsidR="00A21CBE" w:rsidRPr="00A21CBE" w:rsidRDefault="00A21CBE" w:rsidP="00633D17">
      <w:pPr>
        <w:pStyle w:val="sangria"/>
        <w:shd w:val="clear" w:color="auto" w:fill="FFFFFF"/>
        <w:jc w:val="both"/>
      </w:pPr>
      <w:r w:rsidRPr="00A21CBE">
        <w:t>La escuela austriaca rescata los principios de liberalismo económico de la escuela de Salamanca (</w:t>
      </w:r>
      <w:hyperlink r:id="rId47" w:anchor="redalyc_195654622003_ref13" w:history="1">
        <w:r w:rsidRPr="00A21CBE">
          <w:rPr>
            <w:rStyle w:val="Hipervnculo"/>
            <w:color w:val="auto"/>
            <w:u w:val="none"/>
          </w:rPr>
          <w:t>Dolan, 1976</w:t>
        </w:r>
      </w:hyperlink>
      <w:r w:rsidRPr="00A21CBE">
        <w:t>). En el siglo XX, Milton Friedman en la escuela de Chicago enfatiza las propuestas del liberalismo económico que se denominan como el neoliberalismo. El pensamiento liberal de Adam Smith y neoliberal de Milton Friedman parten del supuesto de que el Estado es un actor en el desarrollo y crecimiento económico de los pueblos (</w:t>
      </w:r>
      <w:hyperlink r:id="rId48" w:anchor="redalyc_195654622003_ref16" w:history="1">
        <w:r w:rsidRPr="00A21CBE">
          <w:rPr>
            <w:rStyle w:val="Hipervnculo"/>
            <w:color w:val="auto"/>
            <w:u w:val="none"/>
          </w:rPr>
          <w:t>Friedman y Friedman, 1979, 1980</w:t>
        </w:r>
      </w:hyperlink>
      <w:r w:rsidRPr="00A21CBE">
        <w:t>) al que hay que acotar a través de la nueva gerencia pública para impulsar las políticas públicas.</w:t>
      </w:r>
    </w:p>
    <w:p w:rsidR="00A21CBE" w:rsidRPr="00F8025A" w:rsidRDefault="00A21CBE" w:rsidP="00633D17">
      <w:pPr>
        <w:pStyle w:val="sangria"/>
        <w:shd w:val="clear" w:color="auto" w:fill="FFFFFF"/>
        <w:jc w:val="both"/>
        <w:rPr>
          <w:color w:val="FF0000"/>
        </w:rPr>
      </w:pPr>
      <w:r w:rsidRPr="00F8025A">
        <w:rPr>
          <w:color w:val="FF0000"/>
        </w:rPr>
        <w:t xml:space="preserve">Las aportaciones salmantinas a la ciencia económica se centran en las relaciones económicas con la teología moral sobre las actividades y organización económica y por el derecho natural a la libertad económica y a la propiedad privada. La economía, la moral y la ética, así como la teología moral y la moral económica, se relacionan de manera intrínseca en cualquier sistema de organización económica que valide al mercado como el mejor mecanismo de gobernanza para los procesos de asignación de recursos </w:t>
      </w:r>
      <w:r w:rsidRPr="00A21CBE">
        <w:rPr>
          <w:color w:val="FF0000"/>
        </w:rPr>
        <w:t>(</w:t>
      </w:r>
      <w:hyperlink r:id="rId49" w:anchor="redalyc_195654622003_ref35" w:history="1">
        <w:r w:rsidRPr="00A21CBE">
          <w:rPr>
            <w:rStyle w:val="Hipervnculo"/>
            <w:color w:val="FF0000"/>
            <w:u w:val="none"/>
          </w:rPr>
          <w:t>Muñoz de Juana, 1998</w:t>
        </w:r>
      </w:hyperlink>
      <w:r w:rsidRPr="00A21CBE">
        <w:rPr>
          <w:color w:val="FF0000"/>
        </w:rPr>
        <w:t xml:space="preserve">). </w:t>
      </w:r>
      <w:r w:rsidRPr="00F8025A">
        <w:rPr>
          <w:color w:val="FF0000"/>
        </w:rPr>
        <w:t>El pensamiento de los autores de la escuela de Salamanca fue de orientación humanista, donde el hombre como sujeto de la economía es el origen y ﬁn de las actividades económicas. Así, la ciencia económica emerge de la ﬁlosofía moral en donde se considera que economía y moral están inextricablemente interrelacionadas en forma muy compleja.</w:t>
      </w:r>
    </w:p>
    <w:p w:rsidR="00A21CBE" w:rsidRPr="0088610C" w:rsidRDefault="00A21CBE" w:rsidP="00633D17">
      <w:pPr>
        <w:pStyle w:val="sangria"/>
        <w:shd w:val="clear" w:color="auto" w:fill="FFFFFF"/>
        <w:jc w:val="both"/>
      </w:pPr>
      <w:r w:rsidRPr="00BE4C42">
        <w:rPr>
          <w:b/>
        </w:rPr>
        <w:t>Una nueva visión de la economía desde la ética</w:t>
      </w:r>
      <w:r>
        <w:rPr>
          <w:b/>
        </w:rPr>
        <w:t xml:space="preserve"> </w:t>
      </w:r>
      <w:r>
        <w:t>(culturapedia.com - 2/7/20)</w:t>
      </w:r>
    </w:p>
    <w:p w:rsidR="00A21CBE" w:rsidRPr="0088610C"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sz w:val="24"/>
          <w:szCs w:val="24"/>
        </w:rPr>
        <w:t>Economía y ética: elementos indisociables</w:t>
      </w:r>
    </w:p>
    <w:p w:rsidR="00A21CBE" w:rsidRPr="0088610C"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sz w:val="24"/>
          <w:szCs w:val="24"/>
        </w:rPr>
        <w:t xml:space="preserve">En ese contexto, </w:t>
      </w:r>
      <w:r w:rsidRPr="00F8025A">
        <w:rPr>
          <w:rFonts w:ascii="Times New Roman" w:hAnsi="Times New Roman" w:cs="Times New Roman"/>
          <w:color w:val="FF0000"/>
          <w:sz w:val="24"/>
          <w:szCs w:val="24"/>
        </w:rPr>
        <w:t xml:space="preserve">la principal característica de la Escuela de Salamanca fue la preocupación por la ciencia económica y los problemas sociales y económicos de su época. Sus miembros no eran economistas puros, sino moralistas, por lo que la problemática social y económica se trataba siempre desde una perspectiva ética, a la luz de la Teología moral. Sus obras y escritos trascendían lo meramente económico y mostraban una clara voluntad pastoral. Por ello, “las ideas económicas de los doctores salmantinos pueden considerarse, sin ninguna duda, como un programa de investigación ético” </w:t>
      </w:r>
      <w:r>
        <w:rPr>
          <w:rFonts w:ascii="Times New Roman" w:hAnsi="Times New Roman" w:cs="Times New Roman"/>
          <w:sz w:val="24"/>
          <w:szCs w:val="24"/>
        </w:rPr>
        <w:t>(García, 2006).</w:t>
      </w:r>
    </w:p>
    <w:p w:rsidR="00A21CBE" w:rsidRPr="0088610C"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sz w:val="24"/>
          <w:szCs w:val="24"/>
        </w:rPr>
        <w:t>La propiedad privada</w:t>
      </w:r>
    </w:p>
    <w:p w:rsidR="00A21CBE" w:rsidRPr="00F8025A" w:rsidRDefault="00A21CBE" w:rsidP="00633D17">
      <w:pPr>
        <w:spacing w:line="240" w:lineRule="auto"/>
        <w:jc w:val="both"/>
        <w:rPr>
          <w:rFonts w:ascii="Times New Roman" w:hAnsi="Times New Roman" w:cs="Times New Roman"/>
          <w:color w:val="FF0000"/>
          <w:sz w:val="24"/>
          <w:szCs w:val="24"/>
        </w:rPr>
      </w:pPr>
      <w:r w:rsidRPr="00F8025A">
        <w:rPr>
          <w:rFonts w:ascii="Times New Roman" w:hAnsi="Times New Roman" w:cs="Times New Roman"/>
          <w:color w:val="FF0000"/>
          <w:sz w:val="24"/>
          <w:szCs w:val="24"/>
        </w:rPr>
        <w:t>La propiedad privada era considerada un elemento positivo para el desarrollo social y económico</w:t>
      </w:r>
      <w:r w:rsidRPr="0088610C">
        <w:rPr>
          <w:rFonts w:ascii="Times New Roman" w:hAnsi="Times New Roman" w:cs="Times New Roman"/>
          <w:sz w:val="24"/>
          <w:szCs w:val="24"/>
        </w:rPr>
        <w:t xml:space="preserve">. En esto coincidían con los dominicos, en contraposición a otras órdenes religiosas como que predicaban la pobreza y la desposesión. </w:t>
      </w:r>
      <w:r w:rsidRPr="00F8025A">
        <w:rPr>
          <w:rFonts w:ascii="Times New Roman" w:hAnsi="Times New Roman" w:cs="Times New Roman"/>
          <w:b/>
          <w:sz w:val="24"/>
          <w:szCs w:val="24"/>
        </w:rPr>
        <w:t>Diego Covarrubias</w:t>
      </w:r>
      <w:r w:rsidRPr="0088610C">
        <w:rPr>
          <w:rFonts w:ascii="Times New Roman" w:hAnsi="Times New Roman" w:cs="Times New Roman"/>
          <w:sz w:val="24"/>
          <w:szCs w:val="24"/>
        </w:rPr>
        <w:t xml:space="preserve"> </w:t>
      </w:r>
      <w:r w:rsidRPr="00F8025A">
        <w:rPr>
          <w:rFonts w:ascii="Times New Roman" w:hAnsi="Times New Roman" w:cs="Times New Roman"/>
          <w:color w:val="FF0000"/>
          <w:sz w:val="24"/>
          <w:szCs w:val="24"/>
        </w:rPr>
        <w:t>señaló que los propietarios, además de la propiedad sobre el bien, también disfrutaban de derechos exclusivos sobre los beneficios que pudieran derivarse del bien, independientemente de que ello beneficiase, además, a la comunidad.</w:t>
      </w:r>
    </w:p>
    <w:p w:rsidR="00A21CBE" w:rsidRPr="00F8025A" w:rsidRDefault="00A21CBE" w:rsidP="00633D17">
      <w:pPr>
        <w:spacing w:line="240" w:lineRule="auto"/>
        <w:jc w:val="both"/>
        <w:rPr>
          <w:rFonts w:ascii="Times New Roman" w:hAnsi="Times New Roman" w:cs="Times New Roman"/>
          <w:color w:val="FF0000"/>
          <w:sz w:val="24"/>
          <w:szCs w:val="24"/>
        </w:rPr>
      </w:pPr>
      <w:r w:rsidRPr="00F8025A">
        <w:rPr>
          <w:rFonts w:ascii="Times New Roman" w:hAnsi="Times New Roman" w:cs="Times New Roman"/>
          <w:b/>
          <w:sz w:val="24"/>
          <w:szCs w:val="24"/>
        </w:rPr>
        <w:t>Luis de Molina</w:t>
      </w:r>
      <w:r w:rsidRPr="0088610C">
        <w:rPr>
          <w:rFonts w:ascii="Times New Roman" w:hAnsi="Times New Roman" w:cs="Times New Roman"/>
          <w:sz w:val="24"/>
          <w:szCs w:val="24"/>
        </w:rPr>
        <w:t xml:space="preserve">, </w:t>
      </w:r>
      <w:r w:rsidRPr="004A71FF">
        <w:rPr>
          <w:rFonts w:ascii="Times New Roman" w:hAnsi="Times New Roman" w:cs="Times New Roman"/>
          <w:color w:val="FF0000"/>
          <w:sz w:val="24"/>
          <w:szCs w:val="24"/>
        </w:rPr>
        <w:t xml:space="preserve">por su parte, </w:t>
      </w:r>
      <w:r w:rsidRPr="00F8025A">
        <w:rPr>
          <w:rFonts w:ascii="Times New Roman" w:hAnsi="Times New Roman" w:cs="Times New Roman"/>
          <w:color w:val="FF0000"/>
          <w:sz w:val="24"/>
          <w:szCs w:val="24"/>
        </w:rPr>
        <w:t>consideró que la propiedad privada tenía como consecuencia un mayor cuidado de las posesiones, frente a la falta de cuidado y atención que recibían las propiedades comunales. También vinculó la libertad económica y la libertad de comercio con el concepto de libertad humana y libre albedrío, concedido al ser humano por la gracia de Dios. Su visión le llevó a defender que estas libertades eran imprescindibles para la existencia de la noción de sociedad civil, ya que sin libertad de pensamiento y de acción, su existencia no tiene sentido. Esta libertad,</w:t>
      </w:r>
      <w:r>
        <w:rPr>
          <w:rFonts w:ascii="Times New Roman" w:hAnsi="Times New Roman" w:cs="Times New Roman"/>
          <w:color w:val="FF0000"/>
          <w:sz w:val="24"/>
          <w:szCs w:val="24"/>
        </w:rPr>
        <w:t xml:space="preserve"> obtenida por la gracia</w:t>
      </w:r>
      <w:r w:rsidRPr="00F8025A">
        <w:rPr>
          <w:rFonts w:ascii="Times New Roman" w:hAnsi="Times New Roman" w:cs="Times New Roman"/>
          <w:color w:val="FF0000"/>
          <w:sz w:val="24"/>
          <w:szCs w:val="24"/>
        </w:rPr>
        <w:t xml:space="preserve"> de Dios, debía, por tanto, extenderse a las decisiones sobre cuestiones que afectan al bienestar material.</w:t>
      </w:r>
    </w:p>
    <w:p w:rsidR="00A21CBE" w:rsidRPr="0088610C"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sz w:val="24"/>
          <w:szCs w:val="24"/>
        </w:rPr>
        <w:lastRenderedPageBreak/>
        <w:t>Dinero, valor y precio: precursores de la teoría cuantitativa del dinero</w:t>
      </w:r>
    </w:p>
    <w:p w:rsidR="00A21CBE" w:rsidRPr="00F8025A" w:rsidRDefault="00A21CBE" w:rsidP="00633D17">
      <w:pPr>
        <w:spacing w:line="240" w:lineRule="auto"/>
        <w:jc w:val="both"/>
        <w:rPr>
          <w:rFonts w:ascii="Times New Roman" w:hAnsi="Times New Roman" w:cs="Times New Roman"/>
          <w:color w:val="FF0000"/>
          <w:sz w:val="24"/>
          <w:szCs w:val="24"/>
        </w:rPr>
      </w:pPr>
      <w:r w:rsidRPr="004A71FF">
        <w:rPr>
          <w:rFonts w:ascii="Times New Roman" w:hAnsi="Times New Roman" w:cs="Times New Roman"/>
          <w:color w:val="FF0000"/>
          <w:sz w:val="24"/>
          <w:szCs w:val="24"/>
        </w:rPr>
        <w:t xml:space="preserve">En relación con las cuestiones relacionadas con el dinero, el valor y el precio, destacaron  </w:t>
      </w:r>
      <w:r w:rsidRPr="00F8025A">
        <w:rPr>
          <w:rFonts w:ascii="Times New Roman" w:hAnsi="Times New Roman" w:cs="Times New Roman"/>
          <w:b/>
          <w:sz w:val="24"/>
          <w:szCs w:val="24"/>
        </w:rPr>
        <w:t>Martín de Azpilcueta</w:t>
      </w:r>
      <w:r w:rsidRPr="0088610C">
        <w:rPr>
          <w:rFonts w:ascii="Times New Roman" w:hAnsi="Times New Roman" w:cs="Times New Roman"/>
          <w:sz w:val="24"/>
          <w:szCs w:val="24"/>
        </w:rPr>
        <w:t xml:space="preserve">, </w:t>
      </w:r>
      <w:r w:rsidRPr="00F8025A">
        <w:rPr>
          <w:rFonts w:ascii="Times New Roman" w:hAnsi="Times New Roman" w:cs="Times New Roman"/>
          <w:b/>
          <w:sz w:val="24"/>
          <w:szCs w:val="24"/>
        </w:rPr>
        <w:t>Luis de Alcalá</w:t>
      </w:r>
      <w:r w:rsidRPr="0088610C">
        <w:rPr>
          <w:rFonts w:ascii="Times New Roman" w:hAnsi="Times New Roman" w:cs="Times New Roman"/>
          <w:sz w:val="24"/>
          <w:szCs w:val="24"/>
        </w:rPr>
        <w:t xml:space="preserve"> y </w:t>
      </w:r>
      <w:r w:rsidRPr="00F8025A">
        <w:rPr>
          <w:rFonts w:ascii="Times New Roman" w:hAnsi="Times New Roman" w:cs="Times New Roman"/>
          <w:b/>
          <w:sz w:val="24"/>
          <w:szCs w:val="24"/>
        </w:rPr>
        <w:t>Luis de Molina</w:t>
      </w:r>
      <w:r>
        <w:rPr>
          <w:rFonts w:ascii="Times New Roman" w:hAnsi="Times New Roman" w:cs="Times New Roman"/>
          <w:sz w:val="24"/>
          <w:szCs w:val="24"/>
        </w:rPr>
        <w:t xml:space="preserve">. </w:t>
      </w:r>
      <w:r w:rsidRPr="00F8025A">
        <w:rPr>
          <w:rFonts w:ascii="Times New Roman" w:hAnsi="Times New Roman" w:cs="Times New Roman"/>
          <w:b/>
          <w:sz w:val="24"/>
          <w:szCs w:val="24"/>
        </w:rPr>
        <w:t>Martín de Azpilcueta</w:t>
      </w:r>
      <w:r w:rsidRPr="0088610C">
        <w:rPr>
          <w:rFonts w:ascii="Times New Roman" w:hAnsi="Times New Roman" w:cs="Times New Roman"/>
          <w:sz w:val="24"/>
          <w:szCs w:val="24"/>
        </w:rPr>
        <w:t xml:space="preserve"> </w:t>
      </w:r>
      <w:r w:rsidRPr="00F8025A">
        <w:rPr>
          <w:rFonts w:ascii="Times New Roman" w:hAnsi="Times New Roman" w:cs="Times New Roman"/>
          <w:color w:val="FF0000"/>
          <w:sz w:val="24"/>
          <w:szCs w:val="24"/>
        </w:rPr>
        <w:t>se interesó especialmente por los efectos que produjo en la economía española la llegada de metales preciosos, constatando que en aquellos lugares donde no llegaban los mismos, o al menos lo hacían en cantidades más pequeñas, los precios de los productos se mantenían bajos. Desarrolló, por tanto, una teoría del valor escasez que sería precursora de la teoría cuantitativa del dinero, señalando que, los metales preciosos, al igual que cualquier otra mercancía, cuanto más abundantes eran, menos valor tenían.</w:t>
      </w:r>
    </w:p>
    <w:p w:rsidR="00A21CBE" w:rsidRPr="00085E79" w:rsidRDefault="00A21CBE" w:rsidP="00633D17">
      <w:pPr>
        <w:spacing w:line="240" w:lineRule="auto"/>
        <w:jc w:val="both"/>
        <w:rPr>
          <w:rFonts w:ascii="Times New Roman" w:hAnsi="Times New Roman" w:cs="Times New Roman"/>
          <w:color w:val="FF0000"/>
          <w:sz w:val="24"/>
          <w:szCs w:val="24"/>
        </w:rPr>
      </w:pPr>
      <w:r w:rsidRPr="004A71FF">
        <w:rPr>
          <w:rFonts w:ascii="Times New Roman" w:hAnsi="Times New Roman" w:cs="Times New Roman"/>
          <w:color w:val="FF0000"/>
          <w:sz w:val="24"/>
          <w:szCs w:val="24"/>
        </w:rPr>
        <w:t xml:space="preserve">Algunos de ellos, como </w:t>
      </w:r>
      <w:r w:rsidRPr="00F8025A">
        <w:rPr>
          <w:rFonts w:ascii="Times New Roman" w:hAnsi="Times New Roman" w:cs="Times New Roman"/>
          <w:b/>
          <w:sz w:val="24"/>
          <w:szCs w:val="24"/>
        </w:rPr>
        <w:t>Luis de Alcalá</w:t>
      </w:r>
      <w:r w:rsidRPr="0088610C">
        <w:rPr>
          <w:rFonts w:ascii="Times New Roman" w:hAnsi="Times New Roman" w:cs="Times New Roman"/>
          <w:sz w:val="24"/>
          <w:szCs w:val="24"/>
        </w:rPr>
        <w:t xml:space="preserve"> y </w:t>
      </w:r>
      <w:r w:rsidRPr="00F8025A">
        <w:rPr>
          <w:rFonts w:ascii="Times New Roman" w:hAnsi="Times New Roman" w:cs="Times New Roman"/>
          <w:b/>
          <w:sz w:val="24"/>
          <w:szCs w:val="24"/>
        </w:rPr>
        <w:t>Luis de Molina</w:t>
      </w:r>
      <w:r w:rsidRPr="0088610C">
        <w:rPr>
          <w:rFonts w:ascii="Times New Roman" w:hAnsi="Times New Roman" w:cs="Times New Roman"/>
          <w:sz w:val="24"/>
          <w:szCs w:val="24"/>
        </w:rPr>
        <w:t xml:space="preserve">, </w:t>
      </w:r>
      <w:r w:rsidRPr="004A71FF">
        <w:rPr>
          <w:rFonts w:ascii="Times New Roman" w:hAnsi="Times New Roman" w:cs="Times New Roman"/>
          <w:color w:val="FF0000"/>
          <w:sz w:val="24"/>
          <w:szCs w:val="24"/>
        </w:rPr>
        <w:t>junto con</w:t>
      </w:r>
      <w:r w:rsidRPr="0088610C">
        <w:rPr>
          <w:rFonts w:ascii="Times New Roman" w:hAnsi="Times New Roman" w:cs="Times New Roman"/>
          <w:sz w:val="24"/>
          <w:szCs w:val="24"/>
        </w:rPr>
        <w:t xml:space="preserve"> </w:t>
      </w:r>
      <w:r w:rsidRPr="00F8025A">
        <w:rPr>
          <w:rFonts w:ascii="Times New Roman" w:hAnsi="Times New Roman" w:cs="Times New Roman"/>
          <w:b/>
          <w:sz w:val="24"/>
          <w:szCs w:val="24"/>
        </w:rPr>
        <w:t>Diego de Covarrubias</w:t>
      </w:r>
      <w:r w:rsidRPr="0088610C">
        <w:rPr>
          <w:rFonts w:ascii="Times New Roman" w:hAnsi="Times New Roman" w:cs="Times New Roman"/>
          <w:sz w:val="24"/>
          <w:szCs w:val="24"/>
        </w:rPr>
        <w:t xml:space="preserve">, </w:t>
      </w:r>
      <w:r w:rsidRPr="00085E79">
        <w:rPr>
          <w:rFonts w:ascii="Times New Roman" w:hAnsi="Times New Roman" w:cs="Times New Roman"/>
          <w:color w:val="FF0000"/>
          <w:sz w:val="24"/>
          <w:szCs w:val="24"/>
        </w:rPr>
        <w:t>establecieron una teoría del valor basada en la perspectiva subjetiva de que el valor que se le otorga a un bien varía entre las personas por lo que el precio justo sería aquel que se alcanzara de mutuo acuerdo en un contexto de libre comercio. Es decir, dejando que los precios se establecieran de forma natural en función de la relación entre la oferta y la demanda.</w:t>
      </w:r>
    </w:p>
    <w:p w:rsidR="00A21CBE" w:rsidRPr="0088610C" w:rsidRDefault="00A21CBE" w:rsidP="00633D17">
      <w:pPr>
        <w:spacing w:line="240" w:lineRule="auto"/>
        <w:jc w:val="both"/>
        <w:rPr>
          <w:rFonts w:ascii="Times New Roman" w:hAnsi="Times New Roman" w:cs="Times New Roman"/>
          <w:sz w:val="24"/>
          <w:szCs w:val="24"/>
        </w:rPr>
      </w:pPr>
      <w:r w:rsidRPr="0088610C">
        <w:rPr>
          <w:rFonts w:ascii="Times New Roman" w:hAnsi="Times New Roman" w:cs="Times New Roman"/>
          <w:sz w:val="24"/>
          <w:szCs w:val="24"/>
        </w:rPr>
        <w:t>La legitimidad del cobro de intereses</w:t>
      </w:r>
    </w:p>
    <w:p w:rsidR="00A21CBE" w:rsidRPr="0088610C" w:rsidRDefault="00A21CBE" w:rsidP="00633D17">
      <w:pPr>
        <w:spacing w:line="240" w:lineRule="auto"/>
        <w:jc w:val="both"/>
        <w:rPr>
          <w:rFonts w:ascii="Times New Roman" w:hAnsi="Times New Roman" w:cs="Times New Roman"/>
          <w:sz w:val="24"/>
          <w:szCs w:val="24"/>
        </w:rPr>
      </w:pPr>
      <w:r w:rsidRPr="00085E79">
        <w:rPr>
          <w:rFonts w:ascii="Times New Roman" w:hAnsi="Times New Roman" w:cs="Times New Roman"/>
          <w:color w:val="FF0000"/>
          <w:sz w:val="24"/>
          <w:szCs w:val="24"/>
        </w:rPr>
        <w:t>El interés fue otro tema que trató la Escuela de Salamanca.</w:t>
      </w:r>
      <w:r w:rsidRPr="0088610C">
        <w:rPr>
          <w:rFonts w:ascii="Times New Roman" w:hAnsi="Times New Roman" w:cs="Times New Roman"/>
          <w:sz w:val="24"/>
          <w:szCs w:val="24"/>
        </w:rPr>
        <w:t xml:space="preserve"> El cobro de intereses se denominaba usura, y era una práctica considerada inmoral. De hecho, el Segundo Concilio de Letrán condenó los intereses en el pago de las deudas y en el Concilio de Viena su práctica se calificó como herejía. Aunque los primeros escolásticos mantuvieron esta actitud crítica hacia la posibilidad de cobrar intereses por las deudas producidas, la Escuela de Salamanca </w:t>
      </w:r>
      <w:r w:rsidRPr="00085E79">
        <w:rPr>
          <w:rFonts w:ascii="Times New Roman" w:hAnsi="Times New Roman" w:cs="Times New Roman"/>
          <w:color w:val="FF0000"/>
          <w:sz w:val="24"/>
          <w:szCs w:val="24"/>
        </w:rPr>
        <w:t>defendió su legitimidad bajo tres argumentos</w:t>
      </w:r>
      <w:r>
        <w:rPr>
          <w:rFonts w:ascii="Times New Roman" w:hAnsi="Times New Roman" w:cs="Times New Roman"/>
          <w:sz w:val="24"/>
          <w:szCs w:val="24"/>
        </w:rPr>
        <w:t>:</w:t>
      </w:r>
    </w:p>
    <w:p w:rsidR="00A21CBE" w:rsidRPr="00085E79" w:rsidRDefault="00A21CBE" w:rsidP="00633D17">
      <w:pPr>
        <w:spacing w:line="240" w:lineRule="auto"/>
        <w:jc w:val="both"/>
        <w:rPr>
          <w:rFonts w:ascii="Times New Roman" w:hAnsi="Times New Roman" w:cs="Times New Roman"/>
          <w:color w:val="FF0000"/>
          <w:sz w:val="24"/>
          <w:szCs w:val="24"/>
        </w:rPr>
      </w:pPr>
      <w:r w:rsidRPr="00085E79">
        <w:rPr>
          <w:rFonts w:ascii="Times New Roman" w:hAnsi="Times New Roman" w:cs="Times New Roman"/>
          <w:color w:val="FF0000"/>
          <w:sz w:val="24"/>
          <w:szCs w:val="24"/>
        </w:rPr>
        <w:t>Que ese pago podía ser considerado una especie de prima de riesgo ante la posibilidad de perder el dinero prestado.</w:t>
      </w:r>
    </w:p>
    <w:p w:rsidR="00A21CBE" w:rsidRPr="00085E79" w:rsidRDefault="00A21CBE" w:rsidP="00633D17">
      <w:pPr>
        <w:spacing w:line="240" w:lineRule="auto"/>
        <w:jc w:val="both"/>
        <w:rPr>
          <w:rFonts w:ascii="Times New Roman" w:hAnsi="Times New Roman" w:cs="Times New Roman"/>
          <w:color w:val="FF0000"/>
          <w:sz w:val="24"/>
          <w:szCs w:val="24"/>
        </w:rPr>
      </w:pPr>
      <w:r w:rsidRPr="00085E79">
        <w:rPr>
          <w:rFonts w:ascii="Times New Roman" w:hAnsi="Times New Roman" w:cs="Times New Roman"/>
          <w:color w:val="FF0000"/>
          <w:sz w:val="24"/>
          <w:szCs w:val="24"/>
        </w:rPr>
        <w:t>Que era una forma justa de compensar el coste de oportunidad que significaba prestar el dinero.</w:t>
      </w:r>
    </w:p>
    <w:p w:rsidR="00A21CBE" w:rsidRPr="00085E79" w:rsidRDefault="00A21CBE" w:rsidP="00633D17">
      <w:pPr>
        <w:spacing w:line="240" w:lineRule="auto"/>
        <w:jc w:val="both"/>
        <w:rPr>
          <w:rFonts w:ascii="Times New Roman" w:hAnsi="Times New Roman" w:cs="Times New Roman"/>
          <w:color w:val="FF0000"/>
          <w:sz w:val="24"/>
          <w:szCs w:val="24"/>
        </w:rPr>
      </w:pPr>
      <w:r w:rsidRPr="00085E79">
        <w:rPr>
          <w:rFonts w:ascii="Times New Roman" w:hAnsi="Times New Roman" w:cs="Times New Roman"/>
          <w:color w:val="FF0000"/>
          <w:sz w:val="24"/>
          <w:szCs w:val="24"/>
        </w:rPr>
        <w:t>Que el dinero no era más que una mercancía como otra cualquiera y que, en consecuencia, se podía establecer un precio por él.</w:t>
      </w:r>
    </w:p>
    <w:p w:rsidR="00A21CBE" w:rsidRPr="009F452B" w:rsidRDefault="00A21CBE" w:rsidP="00633D17">
      <w:pPr>
        <w:spacing w:line="240" w:lineRule="auto"/>
        <w:jc w:val="both"/>
        <w:rPr>
          <w:rFonts w:ascii="Times New Roman" w:hAnsi="Times New Roman" w:cs="Times New Roman"/>
          <w:sz w:val="24"/>
          <w:szCs w:val="24"/>
        </w:rPr>
      </w:pPr>
      <w:r w:rsidRPr="009F452B">
        <w:rPr>
          <w:rFonts w:ascii="Times New Roman" w:hAnsi="Times New Roman" w:cs="Times New Roman"/>
          <w:b/>
          <w:sz w:val="24"/>
          <w:szCs w:val="24"/>
        </w:rPr>
        <w:t>Lo que podemos aprender, hoy, del siglo XVII</w:t>
      </w:r>
      <w:r>
        <w:rPr>
          <w:rFonts w:ascii="Times New Roman" w:hAnsi="Times New Roman" w:cs="Times New Roman"/>
          <w:b/>
          <w:sz w:val="24"/>
          <w:szCs w:val="24"/>
        </w:rPr>
        <w:t xml:space="preserve"> </w:t>
      </w:r>
      <w:r>
        <w:rPr>
          <w:rFonts w:ascii="Times New Roman" w:hAnsi="Times New Roman" w:cs="Times New Roman"/>
          <w:sz w:val="24"/>
          <w:szCs w:val="24"/>
        </w:rPr>
        <w:t>(Instituto de Economía Universidad San Francisco de Quito - 12/8/20)</w:t>
      </w:r>
    </w:p>
    <w:p w:rsidR="00A21CBE" w:rsidRPr="00085E79" w:rsidRDefault="00A21CBE" w:rsidP="00633D17">
      <w:pPr>
        <w:spacing w:line="240" w:lineRule="auto"/>
        <w:jc w:val="both"/>
        <w:rPr>
          <w:rFonts w:ascii="Times New Roman" w:hAnsi="Times New Roman" w:cs="Times New Roman"/>
          <w:color w:val="FF0000"/>
          <w:sz w:val="24"/>
          <w:szCs w:val="24"/>
        </w:rPr>
      </w:pPr>
      <w:r w:rsidRPr="00085E79">
        <w:rPr>
          <w:rFonts w:ascii="Times New Roman" w:hAnsi="Times New Roman" w:cs="Times New Roman"/>
          <w:color w:val="FF0000"/>
          <w:sz w:val="24"/>
          <w:szCs w:val="24"/>
        </w:rPr>
        <w:t>Dado que la principal preocupación de los escolásticos era la ley natural, se centraron en la “teología moral” que es la aplicación de las teorías teológicas a los problemas morales del día a día. Y entre estos problemas, estuvieron, por supuesto, los económicos. La teología moral se puede parecer a los cursos de “filosofía para el día a día” de nuestro tiempo.</w:t>
      </w:r>
    </w:p>
    <w:p w:rsidR="00A21CBE" w:rsidRPr="00085E79" w:rsidRDefault="00A21CBE" w:rsidP="00633D17">
      <w:pPr>
        <w:spacing w:line="240" w:lineRule="auto"/>
        <w:jc w:val="both"/>
        <w:rPr>
          <w:rFonts w:ascii="Times New Roman" w:hAnsi="Times New Roman" w:cs="Times New Roman"/>
          <w:color w:val="FF0000"/>
          <w:sz w:val="24"/>
          <w:szCs w:val="24"/>
        </w:rPr>
      </w:pPr>
      <w:r w:rsidRPr="00BE2D01">
        <w:rPr>
          <w:rFonts w:ascii="Times New Roman" w:hAnsi="Times New Roman" w:cs="Times New Roman"/>
          <w:sz w:val="24"/>
          <w:szCs w:val="24"/>
        </w:rPr>
        <w:t xml:space="preserve">Cómo cobró tanta importancia la economía en la escuela de Salamanca, es una historia muy curiosa. Estando el padre </w:t>
      </w:r>
      <w:r w:rsidRPr="00085E79">
        <w:rPr>
          <w:rFonts w:ascii="Times New Roman" w:hAnsi="Times New Roman" w:cs="Times New Roman"/>
          <w:b/>
          <w:sz w:val="24"/>
          <w:szCs w:val="24"/>
        </w:rPr>
        <w:t>Francisco de Vitoria</w:t>
      </w:r>
      <w:r w:rsidRPr="00BE2D01">
        <w:rPr>
          <w:rFonts w:ascii="Times New Roman" w:hAnsi="Times New Roman" w:cs="Times New Roman"/>
          <w:sz w:val="24"/>
          <w:szCs w:val="24"/>
        </w:rPr>
        <w:t xml:space="preserve"> aún en París, un grupo de mercaderes españoles de Amberes, Bélgica, enviaron a su confesor para que consultase a los teólogos de la Sorbona, partiendo de una explicación bastante detallada de cuáles eran sus actividades de préstamos internacionales y de intercambios de monedas, sobre un tema esencial: saber si había excepciones por las que no era inmoral su negocio y por tanto no suponía usura (que era pecado en aquel tiempo). Quince teólogos les dieron una respuesta más o menos rápida y general, que no entraba en los detalles y condenaba como usura esos préstamos. Francisco de Vitoria fue uno de ellos, pero aclarando que no llegaba a dominar bien las cuestiones que se </w:t>
      </w:r>
      <w:r w:rsidRPr="00BE2D01">
        <w:rPr>
          <w:rFonts w:ascii="Times New Roman" w:hAnsi="Times New Roman" w:cs="Times New Roman"/>
          <w:sz w:val="24"/>
          <w:szCs w:val="24"/>
        </w:rPr>
        <w:lastRenderedPageBreak/>
        <w:t xml:space="preserve">le presentaban. Cuatro años después, en 1535, </w:t>
      </w:r>
      <w:r w:rsidRPr="00085E79">
        <w:rPr>
          <w:rFonts w:ascii="Times New Roman" w:hAnsi="Times New Roman" w:cs="Times New Roman"/>
          <w:b/>
          <w:sz w:val="24"/>
          <w:szCs w:val="24"/>
        </w:rPr>
        <w:t>Vitoria</w:t>
      </w:r>
      <w:r w:rsidR="00F526E3">
        <w:rPr>
          <w:rFonts w:ascii="Times New Roman" w:hAnsi="Times New Roman" w:cs="Times New Roman"/>
          <w:sz w:val="24"/>
          <w:szCs w:val="24"/>
        </w:rPr>
        <w:t xml:space="preserve"> daba clase</w:t>
      </w:r>
      <w:r w:rsidRPr="00BE2D01">
        <w:rPr>
          <w:rFonts w:ascii="Times New Roman" w:hAnsi="Times New Roman" w:cs="Times New Roman"/>
          <w:sz w:val="24"/>
          <w:szCs w:val="24"/>
        </w:rPr>
        <w:t xml:space="preserve"> ya en Salamanca sobre las doctrinas de Santo Tomás, donde se evidencia que ya se había informado y pensado mucho más detenidamente sobre las cuestiones morales económicas. Y desde entonces </w:t>
      </w:r>
      <w:r w:rsidRPr="00085E79">
        <w:rPr>
          <w:rFonts w:ascii="Times New Roman" w:hAnsi="Times New Roman" w:cs="Times New Roman"/>
          <w:color w:val="FF0000"/>
          <w:sz w:val="24"/>
          <w:szCs w:val="24"/>
        </w:rPr>
        <w:t>él y sus discípulos respondieron en muchos casos a los aspectos morales del comercio: si era lícito cobrar intereses en los préstamos, si se podía vender barato y comprar caro y cuánto más caro, y muchas dudas más. Claro, que para responder a estas cuestiones se requería de unas nociones sobre qué es el dinero, qué es el precio, qué es el comercio y demás principios económicos. Y fue así, a través de la casuística y del trato con los mercaderes, cómo surgió la teoría económica de la escolástica tardía</w:t>
      </w:r>
      <w:r w:rsidRPr="00BE2D01">
        <w:rPr>
          <w:rFonts w:ascii="Times New Roman" w:hAnsi="Times New Roman" w:cs="Times New Roman"/>
          <w:sz w:val="24"/>
          <w:szCs w:val="24"/>
        </w:rPr>
        <w:t xml:space="preserve">. </w:t>
      </w:r>
      <w:r w:rsidRPr="004A71FF">
        <w:rPr>
          <w:rFonts w:ascii="Times New Roman" w:hAnsi="Times New Roman" w:cs="Times New Roman"/>
          <w:color w:val="FF0000"/>
          <w:sz w:val="24"/>
          <w:szCs w:val="24"/>
        </w:rPr>
        <w:t xml:space="preserve">Por ejemplo </w:t>
      </w:r>
      <w:r w:rsidRPr="00085E79">
        <w:rPr>
          <w:rFonts w:ascii="Times New Roman" w:hAnsi="Times New Roman" w:cs="Times New Roman"/>
          <w:b/>
          <w:sz w:val="24"/>
          <w:szCs w:val="24"/>
        </w:rPr>
        <w:t>Martín de Azpilcueta</w:t>
      </w:r>
      <w:r w:rsidRPr="00BE2D01">
        <w:rPr>
          <w:rFonts w:ascii="Times New Roman" w:hAnsi="Times New Roman" w:cs="Times New Roman"/>
          <w:sz w:val="24"/>
          <w:szCs w:val="24"/>
        </w:rPr>
        <w:t xml:space="preserve"> </w:t>
      </w:r>
      <w:r w:rsidRPr="00085E79">
        <w:rPr>
          <w:rFonts w:ascii="Times New Roman" w:hAnsi="Times New Roman" w:cs="Times New Roman"/>
          <w:color w:val="FF0000"/>
          <w:sz w:val="24"/>
          <w:szCs w:val="24"/>
        </w:rPr>
        <w:t>escribió un “Manual de confesores”, un libro destinado a que estos pudieran tener ideas más claras sobre lo que era o no moral, entre cuyos ejemplos de posibles pecados había los relacionados con el séptimo mandamiento, “no robarás”, y de ahí los distintos casos del comercio, de los negocios, del dinero, de la banca...</w:t>
      </w:r>
    </w:p>
    <w:p w:rsidR="00A21CBE" w:rsidRPr="00085E79" w:rsidRDefault="00A21CBE" w:rsidP="00633D17">
      <w:pPr>
        <w:spacing w:line="240" w:lineRule="auto"/>
        <w:jc w:val="both"/>
        <w:rPr>
          <w:rFonts w:ascii="Times New Roman" w:hAnsi="Times New Roman" w:cs="Times New Roman"/>
          <w:color w:val="FF0000"/>
          <w:sz w:val="24"/>
          <w:szCs w:val="24"/>
        </w:rPr>
      </w:pPr>
      <w:r w:rsidRPr="00085E79">
        <w:rPr>
          <w:rFonts w:ascii="Times New Roman" w:hAnsi="Times New Roman" w:cs="Times New Roman"/>
          <w:color w:val="FF0000"/>
          <w:sz w:val="24"/>
          <w:szCs w:val="24"/>
        </w:rPr>
        <w:t xml:space="preserve">La escolástica ha sido durante siglos criticada y parodiada precisamente por este detallismo en cada posible caso, de si es moral o no tal o cual acción. Así, en el secular debate sobre el cobro de tipos de interés, aunque se siguió manteniendo el principio de que no era moral cobrarlos sea cuales fueran, se dieron tantas excepciones que se terminó aceptando que en la práctica sí se admitía como moral cobrar tipos de interés en el comercio </w:t>
      </w:r>
      <w:r w:rsidRPr="004A71FF">
        <w:rPr>
          <w:rFonts w:ascii="Times New Roman" w:hAnsi="Times New Roman" w:cs="Times New Roman"/>
          <w:color w:val="FF0000"/>
          <w:sz w:val="24"/>
          <w:szCs w:val="24"/>
        </w:rPr>
        <w:t xml:space="preserve">habitual. En el caso del padre </w:t>
      </w:r>
      <w:r w:rsidRPr="00085E79">
        <w:rPr>
          <w:rFonts w:ascii="Times New Roman" w:hAnsi="Times New Roman" w:cs="Times New Roman"/>
          <w:b/>
          <w:sz w:val="24"/>
          <w:szCs w:val="24"/>
        </w:rPr>
        <w:t>Juan de Mariana</w:t>
      </w:r>
      <w:r w:rsidRPr="00BE2D01">
        <w:rPr>
          <w:rFonts w:ascii="Times New Roman" w:hAnsi="Times New Roman" w:cs="Times New Roman"/>
          <w:sz w:val="24"/>
          <w:szCs w:val="24"/>
        </w:rPr>
        <w:t xml:space="preserve"> </w:t>
      </w:r>
      <w:r w:rsidRPr="00085E79">
        <w:rPr>
          <w:rFonts w:ascii="Times New Roman" w:hAnsi="Times New Roman" w:cs="Times New Roman"/>
          <w:color w:val="FF0000"/>
          <w:sz w:val="24"/>
          <w:szCs w:val="24"/>
        </w:rPr>
        <w:t>y el tiranicidio, por ejemplo, sí admitía el que un ciudadano particular pudiese matar al tirano... pero en el apartado siguiente aclara que no puede ser por envenenamiento.</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 xml:space="preserve">Lo moral es siempre complejo, y los escolásticos como </w:t>
      </w:r>
      <w:r w:rsidRPr="00085E79">
        <w:rPr>
          <w:rFonts w:ascii="Times New Roman" w:hAnsi="Times New Roman" w:cs="Times New Roman"/>
          <w:b/>
          <w:sz w:val="24"/>
          <w:szCs w:val="24"/>
        </w:rPr>
        <w:t>Mariana</w:t>
      </w:r>
      <w:r w:rsidRPr="00BE2D01">
        <w:rPr>
          <w:rFonts w:ascii="Times New Roman" w:hAnsi="Times New Roman" w:cs="Times New Roman"/>
          <w:sz w:val="24"/>
          <w:szCs w:val="24"/>
        </w:rPr>
        <w:t xml:space="preserve"> querían apartarse de planteamientos abiertamente inmorales y utilitaristas como los de Maquiavelo, pero también entendían que las reglas morales estrictas y generales no eran útiles en el día a día vivido en una sociedad compleja, y más aún en el ámbito comercial ante el nacimiento de una sociedad mercantil capitalista, donde surgían nuevos contratos y nuevas cuestiones morales a reflexionar. Eso sí, sin apartarse nunca de los principios generales que se “descubrían” en la ley natural.</w:t>
      </w:r>
    </w:p>
    <w:p w:rsidR="00A21CBE" w:rsidRPr="00BE2D01" w:rsidRDefault="00A21CBE" w:rsidP="00633D17">
      <w:pPr>
        <w:spacing w:line="240" w:lineRule="auto"/>
        <w:jc w:val="both"/>
        <w:rPr>
          <w:rFonts w:ascii="Times New Roman" w:hAnsi="Times New Roman" w:cs="Times New Roman"/>
          <w:sz w:val="24"/>
          <w:szCs w:val="24"/>
        </w:rPr>
      </w:pPr>
      <w:r w:rsidRPr="00085E79">
        <w:rPr>
          <w:rFonts w:ascii="Times New Roman" w:hAnsi="Times New Roman" w:cs="Times New Roman"/>
          <w:color w:val="FF0000"/>
          <w:sz w:val="24"/>
          <w:szCs w:val="24"/>
        </w:rPr>
        <w:t>Los escolásticos hacían economía entendiéndola como una ciencia moral</w:t>
      </w:r>
      <w:r w:rsidRPr="00BE2D01">
        <w:rPr>
          <w:rFonts w:ascii="Times New Roman" w:hAnsi="Times New Roman" w:cs="Times New Roman"/>
          <w:sz w:val="24"/>
          <w:szCs w:val="24"/>
        </w:rPr>
        <w:t xml:space="preserve">. </w:t>
      </w:r>
      <w:r w:rsidRPr="00085E79">
        <w:rPr>
          <w:rFonts w:ascii="Times New Roman" w:hAnsi="Times New Roman" w:cs="Times New Roman"/>
          <w:color w:val="FF0000"/>
          <w:sz w:val="24"/>
          <w:szCs w:val="24"/>
        </w:rPr>
        <w:t>Esto puede resultar sorprendente, tanto para un economista actual que termina toda su formación sin hablar de la moral en economía, como para el público en general que concibe la economía como una ciencia no ya “amoral”, sino en muchos casos, hasta “inmoral”. No deja de ser sorprendente pues, que el nacimiento de la ciencia económica, ya sea tomado desde los escolásticos o desde Adam Smith, siempre ha estado íntimamente ligado con lo moral</w:t>
      </w:r>
      <w:r w:rsidRPr="00BE2D01">
        <w:rPr>
          <w:rFonts w:ascii="Times New Roman" w:hAnsi="Times New Roman" w:cs="Times New Roman"/>
          <w:sz w:val="24"/>
          <w:szCs w:val="24"/>
        </w:rPr>
        <w:t>. Así, Adam Smith escribió un primer libro llamado “Teoría de los sentimientos morales”, y un segundo centrado en la economía “La riqueza de las naciones”. Desde entonces, durante el siglo XIX y XX y este XXI se ha entendido a la economía como una ciencia independiente de la moralidad, aunque muchos creemos que la economía estudia el comportamiento humano, y que éste siempre tiene un componente de moralidad.</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También es muy interesante comprobar cómo los escolásticos partían del estudio de la realidad económica tal como es (los comerciantes que se confesaban), y no como creemos que podría ser en base a un modelo idealizado. Por desgracia en la modelización (matemática), la economía ha perdido mucho contacto con la realidad.</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El derecho de gentes</w:t>
      </w:r>
    </w:p>
    <w:p w:rsidR="00A21CBE" w:rsidRPr="00BE2D01" w:rsidRDefault="00A21CBE" w:rsidP="00633D17">
      <w:pPr>
        <w:spacing w:line="240" w:lineRule="auto"/>
        <w:jc w:val="both"/>
        <w:rPr>
          <w:rFonts w:ascii="Times New Roman" w:hAnsi="Times New Roman" w:cs="Times New Roman"/>
          <w:sz w:val="24"/>
          <w:szCs w:val="24"/>
        </w:rPr>
      </w:pPr>
      <w:r w:rsidRPr="007F4C70">
        <w:rPr>
          <w:rFonts w:ascii="Times New Roman" w:hAnsi="Times New Roman" w:cs="Times New Roman"/>
          <w:color w:val="FF0000"/>
          <w:sz w:val="24"/>
          <w:szCs w:val="24"/>
        </w:rPr>
        <w:t xml:space="preserve">La escuela de Salamanca está considerada, también, como el antecedente de los derechos humanos. Parte importante de las preocupaciones de los escolásticos trataron sobre el derecho </w:t>
      </w:r>
      <w:r w:rsidRPr="007F4C70">
        <w:rPr>
          <w:rFonts w:ascii="Times New Roman" w:hAnsi="Times New Roman" w:cs="Times New Roman"/>
          <w:color w:val="FF0000"/>
          <w:sz w:val="24"/>
          <w:szCs w:val="24"/>
        </w:rPr>
        <w:lastRenderedPageBreak/>
        <w:t>de la corona española en la conquista de América, la polémica de los “justos títulos” que se tenían para reclamar, y sobre el trato que había que dar a los indígenas americanos</w:t>
      </w:r>
      <w:r w:rsidRPr="00BE2D01">
        <w:rPr>
          <w:rFonts w:ascii="Times New Roman" w:hAnsi="Times New Roman" w:cs="Times New Roman"/>
          <w:sz w:val="24"/>
          <w:szCs w:val="24"/>
        </w:rPr>
        <w:t>. Así, en las “controversias” de Burgos de 1504 y en las de Valladolid de 1551, se debatió sobre los derechos de los indígenas americanos. En debates que duraron muchas sesiones y donde intervenían distintos teólogos con distintas posiciones, se reconoció la humanidad y el derecho a la libertad y propiedad privada de los indígenas, aun aunque no fuesen cristianos. Este es un hito en la historia pues, por primera vez dentro de una nación conquistadora, se cuestionaba su derecho de conquista; y no sólo eso, sino que se reconocía que ni una bula papal ni el mero poder real eran “títulos” suficientes, y que se debía respetar la independencia y el derecho de los conquistados. Así se creó el “ius gentum” o “Derecho de gentes”, que es el antecedente del derecho internacional donde se reconoce “derechos” a los indígenas o a los pueblos no por una cierta legislación o ser de una religión o nación o grupo, sino por el mero hecho de ser humanos.</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 xml:space="preserve">El dinero y la teoría monetaria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Uno de los elementos más destacados de la escuela de Salamanca es su teoría monetaria. Muy importante, porque si se piensa en economía, el dinero es uno de sus principales factores, y el razonamiento de la escolástica tardía fue evolucionando hasta las obras del padre </w:t>
      </w:r>
      <w:r w:rsidRPr="007F4C70">
        <w:rPr>
          <w:rFonts w:ascii="Times New Roman" w:hAnsi="Times New Roman" w:cs="Times New Roman"/>
          <w:b/>
          <w:sz w:val="24"/>
          <w:szCs w:val="24"/>
        </w:rPr>
        <w:t>Juan de Mariana</w:t>
      </w:r>
      <w:r w:rsidRPr="00BE2D01">
        <w:rPr>
          <w:rFonts w:ascii="Times New Roman" w:hAnsi="Times New Roman" w:cs="Times New Roman"/>
          <w:sz w:val="24"/>
          <w:szCs w:val="24"/>
        </w:rPr>
        <w:t xml:space="preserve">, </w:t>
      </w:r>
      <w:r w:rsidRPr="007F4C70">
        <w:rPr>
          <w:rFonts w:ascii="Times New Roman" w:hAnsi="Times New Roman" w:cs="Times New Roman"/>
          <w:color w:val="FF0000"/>
          <w:sz w:val="24"/>
          <w:szCs w:val="24"/>
        </w:rPr>
        <w:t>“Monetate mutatione” y el “Discurso sobre la moneda de bellón”, donde identificó una cierta teoría cuantitativa del dinero, y achacó el mal de la inflación que aquejaba a los reinos españoles al dispendio del rey y su corte, y la devaluación de la moneda.</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Fue por ello muy crítico con la “política monetaria” que consistía, entonces como ahora, en la devaluación, esto es, en la manipulación por parte del gobernante o de la cantidad o de la calidad del dinero, para financiar sus gastos, o licuar el pago de sus sempiternas deudas a través de inflación.</w:t>
      </w:r>
    </w:p>
    <w:p w:rsidR="00A21CBE" w:rsidRPr="00BE2D01" w:rsidRDefault="00A21CBE" w:rsidP="00633D17">
      <w:pPr>
        <w:spacing w:line="240" w:lineRule="auto"/>
        <w:jc w:val="both"/>
        <w:rPr>
          <w:rFonts w:ascii="Times New Roman" w:hAnsi="Times New Roman" w:cs="Times New Roman"/>
          <w:sz w:val="24"/>
          <w:szCs w:val="24"/>
        </w:rPr>
      </w:pPr>
      <w:r w:rsidRPr="007F4C70">
        <w:rPr>
          <w:rFonts w:ascii="Times New Roman" w:hAnsi="Times New Roman" w:cs="Times New Roman"/>
          <w:color w:val="FF0000"/>
          <w:sz w:val="24"/>
          <w:szCs w:val="24"/>
        </w:rPr>
        <w:t xml:space="preserve">En esta época lo que hacía el gobierno era poner menos plata en la moneda de bellón (aleación de plata y cobre) y el padre </w:t>
      </w:r>
      <w:r w:rsidRPr="007F4C70">
        <w:rPr>
          <w:rFonts w:ascii="Times New Roman" w:hAnsi="Times New Roman" w:cs="Times New Roman"/>
          <w:b/>
          <w:sz w:val="24"/>
          <w:szCs w:val="24"/>
        </w:rPr>
        <w:t>Mariana</w:t>
      </w:r>
      <w:r w:rsidRPr="00BE2D01">
        <w:rPr>
          <w:rFonts w:ascii="Times New Roman" w:hAnsi="Times New Roman" w:cs="Times New Roman"/>
          <w:sz w:val="24"/>
          <w:szCs w:val="24"/>
        </w:rPr>
        <w:t xml:space="preserve"> </w:t>
      </w:r>
      <w:r w:rsidRPr="007F4C70">
        <w:rPr>
          <w:rFonts w:ascii="Times New Roman" w:hAnsi="Times New Roman" w:cs="Times New Roman"/>
          <w:color w:val="FF0000"/>
          <w:sz w:val="24"/>
          <w:szCs w:val="24"/>
        </w:rPr>
        <w:t>vio de manera tan evidente que la manipulación de la moneda era una alteración de la ley natural, que la llamó “robo” y lo equiparó al cobro de impuestos sin consentimiento de los ciudadanos (algo que a muchos parece costarles entender, aún al día de hoy) y por eso denunció como tiranos a los reyes que la permitían.</w:t>
      </w:r>
      <w:r w:rsidRPr="00BE2D01">
        <w:rPr>
          <w:rFonts w:ascii="Times New Roman" w:hAnsi="Times New Roman" w:cs="Times New Roman"/>
          <w:sz w:val="24"/>
          <w:szCs w:val="24"/>
        </w:rPr>
        <w:t xml:space="preserve"> Tan certero fue el ataque del padre </w:t>
      </w:r>
      <w:r w:rsidRPr="007F4C70">
        <w:rPr>
          <w:rFonts w:ascii="Times New Roman" w:hAnsi="Times New Roman" w:cs="Times New Roman"/>
          <w:b/>
          <w:sz w:val="24"/>
          <w:szCs w:val="24"/>
        </w:rPr>
        <w:t>Juan de Mariana</w:t>
      </w:r>
      <w:r w:rsidRPr="00BE2D01">
        <w:rPr>
          <w:rFonts w:ascii="Times New Roman" w:hAnsi="Times New Roman" w:cs="Times New Roman"/>
          <w:sz w:val="24"/>
          <w:szCs w:val="24"/>
        </w:rPr>
        <w:t xml:space="preserve"> que el valido del Rey, el Duque de Lerma, le quiso enjuiciar y le acusó ante la inquisición de lesa majestad. Juicio donde se demostró la calidad personal del padre </w:t>
      </w:r>
      <w:r w:rsidRPr="007F4C70">
        <w:rPr>
          <w:rFonts w:ascii="Times New Roman" w:hAnsi="Times New Roman" w:cs="Times New Roman"/>
          <w:b/>
          <w:sz w:val="24"/>
          <w:szCs w:val="24"/>
        </w:rPr>
        <w:t>Mariana</w:t>
      </w:r>
      <w:r w:rsidRPr="00BE2D01">
        <w:rPr>
          <w:rFonts w:ascii="Times New Roman" w:hAnsi="Times New Roman" w:cs="Times New Roman"/>
          <w:sz w:val="24"/>
          <w:szCs w:val="24"/>
        </w:rPr>
        <w:t>, quien estando preso se negó a retractarse de sus ideas, y a quien se le acusó, entre otras cosas, de: “asentar la mala y atrevida doctrina de que en cosa que toca a todos, cada uno tiene libertad de decir lo que quisiera, ahora sea diciendo la verdad, ahora engañándose”. El juicio fue suspendido en Roma por la falta de garantías jurídicas durante su instrucción.</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 xml:space="preserve">Las consecuencias </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 xml:space="preserve">Aunque, como dijimos, durante más de un siglo la escolástica tardía española fue el origen de la principal producción intelectual en el mundo, lo más probable es que usted no haya oído hablar de ella, y esto es así por una serie de motivos. Por un lado, porque a partir de la ilustración del siglo XVIII el centro de poder pasó a Francia o Inglaterra, y la propia intelectualidad hispana despreció sus raíces sin apenas conocerlas. Además, gran parte de los escritos escolásticos estaban en latín, una lengua que al poco dejó de ser el vehículo de cultura. Y la división protestantes/católicos provocó que las obras católicas apenas fuesen leídas en la región protestante, y viceversa. Finalmente las obras de </w:t>
      </w:r>
      <w:r w:rsidRPr="007F4C70">
        <w:rPr>
          <w:rFonts w:ascii="Times New Roman" w:hAnsi="Times New Roman" w:cs="Times New Roman"/>
          <w:b/>
          <w:sz w:val="24"/>
          <w:szCs w:val="24"/>
        </w:rPr>
        <w:t>Mariana</w:t>
      </w:r>
      <w:r w:rsidRPr="00BE2D01">
        <w:rPr>
          <w:rFonts w:ascii="Times New Roman" w:hAnsi="Times New Roman" w:cs="Times New Roman"/>
          <w:sz w:val="24"/>
          <w:szCs w:val="24"/>
        </w:rPr>
        <w:t xml:space="preserve"> fueron censuradas en España, por hablar contra la manipulación monetaria, y quemadas en Francia, </w:t>
      </w:r>
      <w:r w:rsidRPr="00BE2D01">
        <w:rPr>
          <w:rFonts w:ascii="Times New Roman" w:hAnsi="Times New Roman" w:cs="Times New Roman"/>
          <w:sz w:val="24"/>
          <w:szCs w:val="24"/>
        </w:rPr>
        <w:lastRenderedPageBreak/>
        <w:t xml:space="preserve">por hablar contra el tiranicidio, tras los asesinatos de Enrique III (que </w:t>
      </w:r>
      <w:r w:rsidRPr="007F4C70">
        <w:rPr>
          <w:rFonts w:ascii="Times New Roman" w:hAnsi="Times New Roman" w:cs="Times New Roman"/>
          <w:b/>
          <w:sz w:val="24"/>
          <w:szCs w:val="24"/>
        </w:rPr>
        <w:t>Mariana</w:t>
      </w:r>
      <w:r w:rsidRPr="00BE2D01">
        <w:rPr>
          <w:rFonts w:ascii="Times New Roman" w:hAnsi="Times New Roman" w:cs="Times New Roman"/>
          <w:sz w:val="24"/>
          <w:szCs w:val="24"/>
        </w:rPr>
        <w:t xml:space="preserve"> justifica en su libro) y de Enrique IV (se acusó, sin evidencia, al libro de Mariana de ser su inspirador).</w:t>
      </w:r>
    </w:p>
    <w:p w:rsidR="00A21CBE" w:rsidRPr="007F4C70" w:rsidRDefault="00A21CBE" w:rsidP="00633D17">
      <w:pPr>
        <w:spacing w:line="240" w:lineRule="auto"/>
        <w:jc w:val="both"/>
        <w:rPr>
          <w:rFonts w:ascii="Times New Roman" w:hAnsi="Times New Roman" w:cs="Times New Roman"/>
          <w:b/>
          <w:sz w:val="24"/>
          <w:szCs w:val="24"/>
        </w:rPr>
      </w:pPr>
      <w:r w:rsidRPr="00BE2D01">
        <w:rPr>
          <w:rFonts w:ascii="Times New Roman" w:hAnsi="Times New Roman" w:cs="Times New Roman"/>
          <w:sz w:val="24"/>
          <w:szCs w:val="24"/>
        </w:rPr>
        <w:t xml:space="preserve">Sin embargo, rastreando las repercusiones, sorprende encontrarse dónde tuvo influencia la escolástica salmantina. Así, por ejemplo, a través de autores como Grocio y Pufendorf sus ideas llegaron hasta Locke y Hutchinson, maestro de Adam Smith a quien influyó. Las teorías de </w:t>
      </w:r>
      <w:r w:rsidRPr="007F4C70">
        <w:rPr>
          <w:rFonts w:ascii="Times New Roman" w:hAnsi="Times New Roman" w:cs="Times New Roman"/>
          <w:b/>
          <w:sz w:val="24"/>
          <w:szCs w:val="24"/>
        </w:rPr>
        <w:t>Juan de Mariana</w:t>
      </w:r>
      <w:r w:rsidRPr="00BE2D01">
        <w:rPr>
          <w:rFonts w:ascii="Times New Roman" w:hAnsi="Times New Roman" w:cs="Times New Roman"/>
          <w:sz w:val="24"/>
          <w:szCs w:val="24"/>
        </w:rPr>
        <w:t xml:space="preserve"> también sirvieron de argumentos para los próceres de la independencia de América. En EEUU, tanto Jefferson como John Quincy Adams, leyeron y valoraron los argumentos de </w:t>
      </w:r>
      <w:r w:rsidRPr="007F4C70">
        <w:rPr>
          <w:rFonts w:ascii="Times New Roman" w:hAnsi="Times New Roman" w:cs="Times New Roman"/>
          <w:b/>
          <w:sz w:val="24"/>
          <w:szCs w:val="24"/>
        </w:rPr>
        <w:t>Mariana.</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Los escolásticos salmantinos nos pueden dejar estas enseñanzas a los economistas modernos:</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1. La importancia de la moral en economía.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2. La importancia de la historia en economía.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3. La importancia de conocer y estudiar la economía real.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4. La importancia de “descubrir” lo que es la economía más que “diseñar” la economía.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5. La importancia de tener conceptos claros (precios, dinero, propiedad privada, etc.) para luego poder razonar y dar matices.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 xml:space="preserve">6. La importancia de tener amplitud de conocimientos (no sólo economía, sino derecho, política, filosofía, </w:t>
      </w:r>
      <w:r w:rsidR="00866B68" w:rsidRPr="007F4C70">
        <w:rPr>
          <w:rFonts w:ascii="Times New Roman" w:hAnsi="Times New Roman" w:cs="Times New Roman"/>
          <w:color w:val="FF0000"/>
          <w:sz w:val="24"/>
          <w:szCs w:val="24"/>
        </w:rPr>
        <w:t>etc.</w:t>
      </w:r>
      <w:r>
        <w:rPr>
          <w:rFonts w:ascii="Times New Roman" w:hAnsi="Times New Roman" w:cs="Times New Roman"/>
          <w:color w:val="FF0000"/>
          <w:sz w:val="24"/>
          <w:szCs w:val="24"/>
        </w:rPr>
        <w:t>,</w:t>
      </w:r>
      <w:r w:rsidRPr="007F4C70">
        <w:rPr>
          <w:rFonts w:ascii="Times New Roman" w:hAnsi="Times New Roman" w:cs="Times New Roman"/>
          <w:color w:val="FF0000"/>
          <w:sz w:val="24"/>
          <w:szCs w:val="24"/>
        </w:rPr>
        <w:t xml:space="preserve">). </w:t>
      </w:r>
    </w:p>
    <w:p w:rsidR="00A21CBE" w:rsidRPr="007F4C70" w:rsidRDefault="00A21CBE" w:rsidP="00633D17">
      <w:pPr>
        <w:spacing w:line="240" w:lineRule="auto"/>
        <w:jc w:val="both"/>
        <w:rPr>
          <w:rFonts w:ascii="Times New Roman" w:hAnsi="Times New Roman" w:cs="Times New Roman"/>
          <w:color w:val="FF0000"/>
          <w:sz w:val="24"/>
          <w:szCs w:val="24"/>
        </w:rPr>
      </w:pPr>
      <w:r w:rsidRPr="007F4C70">
        <w:rPr>
          <w:rFonts w:ascii="Times New Roman" w:hAnsi="Times New Roman" w:cs="Times New Roman"/>
          <w:color w:val="FF0000"/>
          <w:sz w:val="24"/>
          <w:szCs w:val="24"/>
        </w:rPr>
        <w:t>7. La importancia de respetar los derechos de cada uno, como los fundamentos jurídicos y sociales del desarrollo económico.</w:t>
      </w:r>
    </w:p>
    <w:p w:rsidR="00A21CBE" w:rsidRPr="00BE2D01" w:rsidRDefault="00A21CBE" w:rsidP="00633D17">
      <w:pPr>
        <w:spacing w:line="240" w:lineRule="auto"/>
        <w:jc w:val="both"/>
        <w:rPr>
          <w:rFonts w:ascii="Times New Roman" w:hAnsi="Times New Roman" w:cs="Times New Roman"/>
          <w:color w:val="FF0000"/>
          <w:sz w:val="24"/>
          <w:szCs w:val="24"/>
        </w:rPr>
      </w:pPr>
      <w:r w:rsidRPr="00BE2D01">
        <w:rPr>
          <w:rFonts w:ascii="Times New Roman" w:hAnsi="Times New Roman" w:cs="Times New Roman"/>
          <w:color w:val="FF0000"/>
          <w:sz w:val="24"/>
          <w:szCs w:val="24"/>
        </w:rPr>
        <w:t>(Completar RL)</w:t>
      </w:r>
      <w:r>
        <w:rPr>
          <w:rFonts w:ascii="Times New Roman" w:hAnsi="Times New Roman" w:cs="Times New Roman"/>
          <w:color w:val="FF0000"/>
          <w:sz w:val="24"/>
          <w:szCs w:val="24"/>
        </w:rPr>
        <w:t xml:space="preserve"> Ver de utilizar algunos de los párrafos o ideas siguientes</w:t>
      </w:r>
    </w:p>
    <w:p w:rsidR="00A21CBE" w:rsidRPr="00BE2D01" w:rsidRDefault="00A21CBE" w:rsidP="00633D17">
      <w:pPr>
        <w:spacing w:line="240" w:lineRule="auto"/>
        <w:jc w:val="both"/>
        <w:rPr>
          <w:rFonts w:ascii="Times New Roman" w:hAnsi="Times New Roman" w:cs="Times New Roman"/>
          <w:color w:val="FF0000"/>
          <w:sz w:val="24"/>
          <w:szCs w:val="24"/>
        </w:rPr>
      </w:pPr>
      <w:r w:rsidRPr="00BE2D01">
        <w:rPr>
          <w:rFonts w:ascii="Times New Roman" w:hAnsi="Times New Roman" w:cs="Times New Roman"/>
          <w:sz w:val="24"/>
          <w:szCs w:val="24"/>
        </w:rPr>
        <w:t>En torno a 1624, había 32 universidades en la Península Ibérica y 16 en la América española, por comparar, había más o menos las mismas 32 en Francia y menos de 10 en Inglaterra.</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…si se concibe la economía como el estudio de la acción humana y la coordinación social</w:t>
      </w:r>
      <w:r w:rsidR="00866B68" w:rsidRPr="00BE2D01">
        <w:rPr>
          <w:rFonts w:ascii="Times New Roman" w:hAnsi="Times New Roman" w:cs="Times New Roman"/>
          <w:sz w:val="24"/>
          <w:szCs w:val="24"/>
        </w:rPr>
        <w:t>,…</w:t>
      </w:r>
      <w:r w:rsidRPr="00BE2D01">
        <w:rPr>
          <w:rFonts w:ascii="Times New Roman" w:hAnsi="Times New Roman" w:cs="Times New Roman"/>
          <w:sz w:val="24"/>
          <w:szCs w:val="24"/>
        </w:rPr>
        <w:t xml:space="preserve"> los textos más antiguos no sólo no son rechazados por “obsoletos”, sino que son más apreciados pues se considera que con el paso de los siglos siguen siendo inspiradores y fecundos para nuevas generaciones de pensadores.</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La idea primordial es que hay una ley natural rectora el mundo, y que la labor del estudioso es “des</w:t>
      </w:r>
      <w:r>
        <w:rPr>
          <w:rFonts w:ascii="Times New Roman" w:hAnsi="Times New Roman" w:cs="Times New Roman"/>
          <w:sz w:val="24"/>
          <w:szCs w:val="24"/>
        </w:rPr>
        <w:t>cubrirla” por medio de la razón</w:t>
      </w:r>
      <w:r w:rsidRPr="00BE2D01">
        <w:rPr>
          <w:rFonts w:ascii="Times New Roman" w:hAnsi="Times New Roman" w:cs="Times New Roman"/>
          <w:sz w:val="24"/>
          <w:szCs w:val="24"/>
        </w:rPr>
        <w:t>… a diferencia de autores posteriores, su objetivo no era “buscar soluciones” para “los problemas” del momento, sino comprender el mundo en el que vivían.</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…por primera vez dentro de una nación conquistadora se cuestionaba su derecho de conquista, y no sólo eso, sino que se reconocía que ni una bula papal ni el mero poder real eran “títulos” suficientes, que se debía respetar la independencia y el derecho de los conquistados. Así se creó el “ius gentum” o “Derecho de gentes”, que es el antecedente del derecho internacional donde se reconoce “derechos” a los indígenas o a los pueblos no por una cierta legislación o ser de una religión o nación o grupo, sino por el mero hecho de ser humanos.</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 xml:space="preserve">Fue muy crítico con la “política monetaria” que consistía, entonces como ahora, en la devaluación, esto es, en la manipulación por parte del gobernante o de la cantidad o la calidad </w:t>
      </w:r>
      <w:r w:rsidRPr="00BE2D01">
        <w:rPr>
          <w:rFonts w:ascii="Times New Roman" w:hAnsi="Times New Roman" w:cs="Times New Roman"/>
          <w:sz w:val="24"/>
          <w:szCs w:val="24"/>
        </w:rPr>
        <w:lastRenderedPageBreak/>
        <w:t>del dinero para financiar sus gastos, o licuar el pago de sus sempiternas deudas a través de inflación.</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Los escolásticos hacían economía entendiéndola como una ciencia moral. Esto puede resultar sorprendente, tanto para un economista actual que termina toda su formación sin hablar de la moral en economía, como para el público en general que concibe la economía como una ciencia no ya “amoral”, sino en muchos casos, hasta “inmoral”. No deja de ser sorprendente pues que el nacimiento de la ciencia económica, ya sea tomado desde los escolásticos o desde Adam Smith, siempre ha estado íntimamente ligado con lo moral.</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Un joven economista puede aprender de los escolásticos el entender la economía como un ejercicio intelectual para comprender la naturaleza de las cosas, no como unas herramientas para transformar o diseñar la realidad.</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Es importante los economistas sean conscientes de que la economía se produce dentro de un marco legal y humano. Alguien que “solo” sea economista, difícilmente podrá ser un buen economista. Ya es muy difícil volver al humanismo del siglo XVI-XVII donde los teólogos eran además historiadores, juristas, filósofos, economistas… pero al menos no deberíamos perder de vista las otras ciencias y los aportes a las mismas.</w:t>
      </w:r>
    </w:p>
    <w:p w:rsidR="00A21CBE" w:rsidRPr="00BE2D01" w:rsidRDefault="00A21CBE" w:rsidP="00633D17">
      <w:pPr>
        <w:spacing w:line="240" w:lineRule="auto"/>
        <w:jc w:val="both"/>
        <w:rPr>
          <w:rFonts w:ascii="Times New Roman" w:hAnsi="Times New Roman" w:cs="Times New Roman"/>
          <w:color w:val="FF0000"/>
          <w:sz w:val="24"/>
          <w:szCs w:val="24"/>
        </w:rPr>
      </w:pPr>
      <w:r w:rsidRPr="00BE2D01">
        <w:rPr>
          <w:rFonts w:ascii="Times New Roman" w:hAnsi="Times New Roman" w:cs="Times New Roman"/>
          <w:color w:val="FF0000"/>
          <w:sz w:val="24"/>
          <w:szCs w:val="24"/>
        </w:rPr>
        <w:t>Ahora la llamada “economía del comportamiento” tiende a eso: volver a mirar la economía desde el comportamiento real de las personas en la vida diaria, sin partir de un a priori teórico… intento interesante, aunque su título sea mal planteado, porque la economía siempre se ha ocupado del comportamiento.</w:t>
      </w:r>
    </w:p>
    <w:p w:rsidR="00A21CBE" w:rsidRPr="00BE2D01" w:rsidRDefault="00A21CBE" w:rsidP="00633D17">
      <w:pPr>
        <w:spacing w:line="240" w:lineRule="auto"/>
        <w:jc w:val="both"/>
        <w:rPr>
          <w:rFonts w:ascii="Times New Roman" w:hAnsi="Times New Roman" w:cs="Times New Roman"/>
          <w:sz w:val="24"/>
          <w:szCs w:val="24"/>
        </w:rPr>
      </w:pPr>
      <w:r w:rsidRPr="00BE2D01">
        <w:rPr>
          <w:rFonts w:ascii="Times New Roman" w:hAnsi="Times New Roman" w:cs="Times New Roman"/>
          <w:sz w:val="24"/>
          <w:szCs w:val="24"/>
        </w:rPr>
        <w:t>Esta es otra de las lecciones que puede aprender la economía actual de los escolásticos. El presente está obsesionado con “predecir” (“proyectar”) el futuro, pero apenas se molesta en estudiar o conocer el pasado. En realidad es en el pasado donde uno puede encontrar las claves para comprender el presente; y más aún, si se quiere conocer la riqueza y complejidad de las situaciones, es imprescindible conocer con detalle los antecedentes, con sus matices.</w:t>
      </w:r>
    </w:p>
    <w:p w:rsidR="00A21CBE" w:rsidRDefault="00A21CBE" w:rsidP="00633D17">
      <w:pPr>
        <w:spacing w:line="240" w:lineRule="auto"/>
        <w:jc w:val="both"/>
        <w:rPr>
          <w:rFonts w:ascii="Times New Roman" w:hAnsi="Times New Roman" w:cs="Times New Roman"/>
          <w:color w:val="FF0000"/>
          <w:sz w:val="24"/>
          <w:szCs w:val="24"/>
        </w:rPr>
      </w:pPr>
      <w:r w:rsidRPr="00BE2D01">
        <w:rPr>
          <w:rFonts w:ascii="Times New Roman" w:hAnsi="Times New Roman" w:cs="Times New Roman"/>
          <w:color w:val="FF0000"/>
          <w:sz w:val="24"/>
          <w:szCs w:val="24"/>
        </w:rPr>
        <w:t>Aún a día de hoy la manipulación monetaria sigue siendo uno de los principales elementos de discusión en economía. Aprender las prácticas, consecuencias y teorías monetarias del pasado puede ser muy útil.</w:t>
      </w:r>
    </w:p>
    <w:p w:rsidR="006857C6" w:rsidRPr="006857C6" w:rsidRDefault="00F526E3" w:rsidP="006857C6">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6857C6">
        <w:rPr>
          <w:rFonts w:ascii="Times New Roman" w:hAnsi="Times New Roman" w:cs="Times New Roman"/>
          <w:sz w:val="24"/>
          <w:szCs w:val="24"/>
        </w:rPr>
        <w:t xml:space="preserve">Con estos breves (pero muy valiosos) antecedentes, sobre el pensamiento de los Grandes Maestros de la Escuela </w:t>
      </w:r>
      <w:r w:rsidR="006857C6" w:rsidRPr="006857C6">
        <w:rPr>
          <w:rFonts w:ascii="Times New Roman" w:hAnsi="Times New Roman" w:cs="Times New Roman"/>
          <w:sz w:val="24"/>
          <w:szCs w:val="24"/>
        </w:rPr>
        <w:t>de Salamanca, intentaré formular</w:t>
      </w:r>
      <w:r w:rsidRPr="006857C6">
        <w:rPr>
          <w:rFonts w:ascii="Times New Roman" w:hAnsi="Times New Roman" w:cs="Times New Roman"/>
          <w:sz w:val="24"/>
          <w:szCs w:val="24"/>
        </w:rPr>
        <w:t xml:space="preserve"> un conjunto de preguntas sobre los problemas económicos de la Unión Europea (2008-2024), e imaginar las respuestas que darían los sabios</w:t>
      </w:r>
      <w:r w:rsidR="0050191F" w:rsidRPr="006857C6">
        <w:rPr>
          <w:rFonts w:ascii="Times New Roman" w:hAnsi="Times New Roman" w:cs="Times New Roman"/>
          <w:sz w:val="24"/>
          <w:szCs w:val="24"/>
        </w:rPr>
        <w:t>, a la luz del pensamiento liberal.</w:t>
      </w:r>
    </w:p>
    <w:p w:rsidR="006857C6" w:rsidRDefault="006857C6" w:rsidP="006857C6">
      <w:pPr>
        <w:spacing w:line="240" w:lineRule="auto"/>
        <w:jc w:val="both"/>
        <w:rPr>
          <w:rFonts w:ascii="Times New Roman" w:hAnsi="Times New Roman" w:cs="Times New Roman"/>
          <w:sz w:val="24"/>
          <w:szCs w:val="24"/>
        </w:rPr>
      </w:pPr>
      <w:r w:rsidRPr="006857C6">
        <w:rPr>
          <w:rFonts w:ascii="Times New Roman" w:hAnsi="Times New Roman" w:cs="Times New Roman"/>
          <w:sz w:val="24"/>
          <w:szCs w:val="24"/>
        </w:rPr>
        <w:t xml:space="preserve">Temario: Librecambio-Globalización-Deslocalización: “el imperio de la mediocridad” -    </w:t>
      </w:r>
      <w:r w:rsidRPr="006857C6">
        <w:rPr>
          <w:rFonts w:ascii="Times New Roman" w:hAnsi="Times New Roman" w:cs="Times New Roman"/>
          <w:bCs/>
          <w:sz w:val="24"/>
          <w:szCs w:val="24"/>
        </w:rPr>
        <w:t xml:space="preserve">Paralización del ascensor social-Desigualdad-Deslocalización de la clase media: ¿nueva normalidad? </w:t>
      </w:r>
      <w:r w:rsidRPr="006857C6">
        <w:rPr>
          <w:rFonts w:ascii="Times New Roman" w:hAnsi="Times New Roman" w:cs="Times New Roman"/>
          <w:sz w:val="24"/>
          <w:szCs w:val="24"/>
        </w:rPr>
        <w:t>- Financierización-Rescate a la banca-Monetización de la deuda-Socialización de las pérdidas - Inflación - Redes sociales-Plataformas-Algoritmos-Inteligencia Artificial: ¿esclavitud voluntaria? - Democracia-Populismo-Autocracia: ¿al “mercado” le gustan los dictadores? - Unión Europea: ¿Quo vadis, Europa?</w:t>
      </w:r>
    </w:p>
    <w:p w:rsidR="006857C6" w:rsidRDefault="006857C6" w:rsidP="006857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Metodología: </w:t>
      </w:r>
      <w:r w:rsidR="00E5777C">
        <w:rPr>
          <w:rFonts w:ascii="Times New Roman" w:hAnsi="Times New Roman" w:cs="Times New Roman"/>
          <w:sz w:val="24"/>
          <w:szCs w:val="24"/>
        </w:rPr>
        <w:t>En cada Apartado, se adjunta el cuerpo doctrinal de la Escuela de Salamanca (en letra roja), utilizado para elaborar las respuestas imaginarias.</w:t>
      </w:r>
    </w:p>
    <w:p w:rsidR="00E5777C" w:rsidRDefault="00E5777C" w:rsidP="006857C6">
      <w:pPr>
        <w:spacing w:line="240" w:lineRule="auto"/>
        <w:jc w:val="both"/>
        <w:rPr>
          <w:rFonts w:ascii="Times New Roman" w:hAnsi="Times New Roman" w:cs="Times New Roman"/>
          <w:sz w:val="24"/>
          <w:szCs w:val="24"/>
        </w:rPr>
      </w:pPr>
      <w:r>
        <w:rPr>
          <w:rFonts w:ascii="Times New Roman" w:hAnsi="Times New Roman" w:cs="Times New Roman"/>
          <w:sz w:val="24"/>
          <w:szCs w:val="24"/>
        </w:rPr>
        <w:t>Para la formulación del cuestio</w:t>
      </w:r>
      <w:r w:rsidR="00584672">
        <w:rPr>
          <w:rFonts w:ascii="Times New Roman" w:hAnsi="Times New Roman" w:cs="Times New Roman"/>
          <w:sz w:val="24"/>
          <w:szCs w:val="24"/>
        </w:rPr>
        <w:t>nario y sus respuestas retóricas</w:t>
      </w:r>
      <w:r>
        <w:rPr>
          <w:rFonts w:ascii="Times New Roman" w:hAnsi="Times New Roman" w:cs="Times New Roman"/>
          <w:sz w:val="24"/>
          <w:szCs w:val="24"/>
        </w:rPr>
        <w:t xml:space="preserve">, se </w:t>
      </w:r>
      <w:r w:rsidR="00584672">
        <w:rPr>
          <w:rFonts w:ascii="Times New Roman" w:hAnsi="Times New Roman" w:cs="Times New Roman"/>
          <w:sz w:val="24"/>
          <w:szCs w:val="24"/>
        </w:rPr>
        <w:t>utilizan como antecedentes un conjunto de</w:t>
      </w:r>
      <w:r>
        <w:rPr>
          <w:rFonts w:ascii="Times New Roman" w:hAnsi="Times New Roman" w:cs="Times New Roman"/>
          <w:sz w:val="24"/>
          <w:szCs w:val="24"/>
        </w:rPr>
        <w:t xml:space="preserve"> Papers y Ensayos publicados con anterioridad.</w:t>
      </w:r>
      <w:r w:rsidR="00584672">
        <w:rPr>
          <w:rFonts w:ascii="Times New Roman" w:hAnsi="Times New Roman" w:cs="Times New Roman"/>
          <w:sz w:val="24"/>
          <w:szCs w:val="24"/>
        </w:rPr>
        <w:t xml:space="preserve"> En la siguiente Sección se presenta el listado de obras consultadas, con su fecha de difusión. </w:t>
      </w:r>
      <w:r>
        <w:rPr>
          <w:rFonts w:ascii="Times New Roman" w:hAnsi="Times New Roman" w:cs="Times New Roman"/>
          <w:sz w:val="24"/>
          <w:szCs w:val="24"/>
        </w:rPr>
        <w:t xml:space="preserve"> </w:t>
      </w:r>
    </w:p>
    <w:p w:rsidR="00805E18" w:rsidRPr="007318D7" w:rsidRDefault="00805E18" w:rsidP="00633D17">
      <w:pPr>
        <w:spacing w:line="240" w:lineRule="auto"/>
        <w:jc w:val="both"/>
        <w:rPr>
          <w:rFonts w:ascii="Times New Roman" w:hAnsi="Times New Roman" w:cs="Times New Roman"/>
          <w:b/>
          <w:sz w:val="24"/>
          <w:szCs w:val="24"/>
        </w:rPr>
      </w:pPr>
      <w:r w:rsidRPr="007318D7">
        <w:rPr>
          <w:rFonts w:ascii="Times New Roman" w:hAnsi="Times New Roman" w:cs="Times New Roman"/>
          <w:b/>
          <w:sz w:val="24"/>
          <w:szCs w:val="24"/>
        </w:rPr>
        <w:lastRenderedPageBreak/>
        <w:t xml:space="preserve">- </w:t>
      </w:r>
      <w:r>
        <w:rPr>
          <w:rFonts w:ascii="Times New Roman" w:hAnsi="Times New Roman" w:cs="Times New Roman"/>
          <w:b/>
          <w:sz w:val="24"/>
          <w:szCs w:val="24"/>
        </w:rPr>
        <w:t>¿Liberales o</w:t>
      </w:r>
      <w:r w:rsidRPr="007318D7">
        <w:rPr>
          <w:rFonts w:ascii="Times New Roman" w:hAnsi="Times New Roman" w:cs="Times New Roman"/>
          <w:b/>
          <w:sz w:val="24"/>
          <w:szCs w:val="24"/>
        </w:rPr>
        <w:t xml:space="preserve"> liberticidas</w:t>
      </w:r>
      <w:r>
        <w:rPr>
          <w:rFonts w:ascii="Times New Roman" w:hAnsi="Times New Roman" w:cs="Times New Roman"/>
          <w:b/>
          <w:sz w:val="24"/>
          <w:szCs w:val="24"/>
        </w:rPr>
        <w:t>? ¿Qué hubieran opinado los sabios de la Escuela</w:t>
      </w:r>
      <w:r w:rsidRPr="007318D7">
        <w:rPr>
          <w:rFonts w:ascii="Times New Roman" w:hAnsi="Times New Roman" w:cs="Times New Roman"/>
          <w:b/>
          <w:sz w:val="24"/>
          <w:szCs w:val="24"/>
        </w:rPr>
        <w:t xml:space="preserve"> de Salamanca</w:t>
      </w:r>
      <w:r>
        <w:rPr>
          <w:rFonts w:ascii="Times New Roman" w:hAnsi="Times New Roman" w:cs="Times New Roman"/>
          <w:b/>
          <w:sz w:val="24"/>
          <w:szCs w:val="24"/>
        </w:rPr>
        <w:t xml:space="preserve">, sobre las “causas y efectos” </w:t>
      </w:r>
      <w:r w:rsidRPr="007318D7">
        <w:rPr>
          <w:rFonts w:ascii="Times New Roman" w:hAnsi="Times New Roman" w:cs="Times New Roman"/>
          <w:b/>
          <w:sz w:val="24"/>
          <w:szCs w:val="24"/>
        </w:rPr>
        <w:t xml:space="preserve">de la “nueva economía”? </w:t>
      </w:r>
    </w:p>
    <w:p w:rsidR="00805E18" w:rsidRDefault="00805E18" w:rsidP="00633D17">
      <w:pPr>
        <w:spacing w:line="240" w:lineRule="auto"/>
        <w:jc w:val="both"/>
        <w:rPr>
          <w:rFonts w:ascii="Times New Roman" w:hAnsi="Times New Roman" w:cs="Times New Roman"/>
          <w:sz w:val="24"/>
          <w:szCs w:val="24"/>
        </w:rPr>
      </w:pPr>
      <w:r w:rsidRPr="007318D7">
        <w:rPr>
          <w:rFonts w:ascii="Times New Roman" w:hAnsi="Times New Roman" w:cs="Times New Roman"/>
          <w:noProof/>
          <w:sz w:val="24"/>
          <w:szCs w:val="24"/>
          <w:lang w:eastAsia="es-ES"/>
        </w:rPr>
        <w:drawing>
          <wp:inline distT="0" distB="0" distL="0" distR="0" wp14:anchorId="2131F60E" wp14:editId="14B941F1">
            <wp:extent cx="5731510" cy="2687564"/>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687564"/>
                    </a:xfrm>
                    <a:prstGeom prst="rect">
                      <a:avLst/>
                    </a:prstGeom>
                  </pic:spPr>
                </pic:pic>
              </a:graphicData>
            </a:graphic>
          </wp:inline>
        </w:drawing>
      </w:r>
    </w:p>
    <w:p w:rsidR="00805E18" w:rsidRPr="004A71FF" w:rsidRDefault="004A71FF" w:rsidP="00633D17">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‘daños colaterales’ de una ‘economía de casino’</w:t>
      </w:r>
      <w:r w:rsidR="00805E18" w:rsidRPr="004A71FF">
        <w:rPr>
          <w:rFonts w:ascii="Times New Roman" w:hAnsi="Times New Roman" w:cs="Times New Roman"/>
          <w:b/>
          <w:sz w:val="24"/>
          <w:szCs w:val="24"/>
        </w:rPr>
        <w:t xml:space="preserve"> (rentista, virtual, miope, y bipolar)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Crónica de una economía intoxicada (2008 - 2024)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¿Son casos de “fuego amigo”, o de “mercenarios” (sicarios) a las órdenes del mejor postor?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Aunque si quisiéramos buscar el “origen”, tal vez habría que remontarse al año 1980 (era Reagan-Thatcher), para detectar los pasos iniciales de la “economía de manos libres”, en la que el ganador se lleva todo. Después habría que recordar al “falso” Maestro Greenspan (presidente de la Reserva Federal de Estados Unidos entre 1987 y 2006)  en su política de rescates indiscriminados a la banca y bolsa (“que fluya el dinero, ya veremos luego como se recoge”), con cargo al contribuyente. Se podría afirmar que “de aquellos polvos, estos lodos”.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Pero para no hacer demasiado</w:t>
      </w:r>
      <w:r w:rsidR="001D1A46">
        <w:rPr>
          <w:rFonts w:ascii="Times New Roman" w:hAnsi="Times New Roman" w:cs="Times New Roman"/>
          <w:sz w:val="24"/>
          <w:szCs w:val="24"/>
        </w:rPr>
        <w:t xml:space="preserve"> largo</w:t>
      </w:r>
      <w:r w:rsidRPr="00E803FB">
        <w:rPr>
          <w:rFonts w:ascii="Times New Roman" w:hAnsi="Times New Roman" w:cs="Times New Roman"/>
          <w:sz w:val="24"/>
          <w:szCs w:val="24"/>
        </w:rPr>
        <w:t xml:space="preserve"> el relato (ese tema ya fue tratado en algunos Papers y Ensayos anteriores), me centraré en los “efectos” (lodos) manifestados en las sucesivas crisis desde el año 2008 hasta el primer trimestre del año 2024.</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¿Cuándo el “regulador” hace lo que le dicen los banqueros, empresarios, agentes bursátiles… está sirviendo a la “comunidad” (que le paga el sueldo), o a los “hacedores de mercado” (que le sobornan, chantajean, o atemorizan)?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reguladores están en manos de las grandes empresas. Muchas veces el presupuesto de la regulación  es pagado por las propias empresas, y esto ocurre en todo el mundo. De modo que el regulador hace lo que le dice la empresa, no solo por este motivo del dinero, sino también cómo han sido elaborados los criterios de evaluación.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lobistas, que intervienen en las agencias reguladoras, también lo hacen (lógicamente) con los políticos, y las políticas. Y así, nos vamos encontrando con engendros jurídico</w:t>
      </w:r>
      <w:r w:rsidR="001D1A46">
        <w:rPr>
          <w:rFonts w:ascii="Times New Roman" w:hAnsi="Times New Roman" w:cs="Times New Roman"/>
          <w:sz w:val="24"/>
          <w:szCs w:val="24"/>
        </w:rPr>
        <w:t>s</w:t>
      </w:r>
      <w:r w:rsidRPr="00E803FB">
        <w:rPr>
          <w:rFonts w:ascii="Times New Roman" w:hAnsi="Times New Roman" w:cs="Times New Roman"/>
          <w:sz w:val="24"/>
          <w:szCs w:val="24"/>
        </w:rPr>
        <w:t xml:space="preserve"> redactado</w:t>
      </w:r>
      <w:r w:rsidR="001D1A46">
        <w:rPr>
          <w:rFonts w:ascii="Times New Roman" w:hAnsi="Times New Roman" w:cs="Times New Roman"/>
          <w:sz w:val="24"/>
          <w:szCs w:val="24"/>
        </w:rPr>
        <w:t>s</w:t>
      </w:r>
      <w:r w:rsidRPr="00E803FB">
        <w:rPr>
          <w:rFonts w:ascii="Times New Roman" w:hAnsi="Times New Roman" w:cs="Times New Roman"/>
          <w:sz w:val="24"/>
          <w:szCs w:val="24"/>
        </w:rPr>
        <w:t xml:space="preserve"> por los mismos (supuestos, y no tan supuestos) delincuentes a los que favorece.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No puede ser que nos creamos a pies juntillas, y sin hacer ninguna pregunta, lo que nos cuentan los banqueros, empresarios, agentes bursátiles... El empresario es un mercader, alguien que, aunque en sus eslóganes publicitarios diga que lo primero para él es el cliente, </w:t>
      </w:r>
      <w:r w:rsidRPr="00E803FB">
        <w:rPr>
          <w:rFonts w:ascii="Times New Roman" w:hAnsi="Times New Roman" w:cs="Times New Roman"/>
          <w:sz w:val="24"/>
          <w:szCs w:val="24"/>
        </w:rPr>
        <w:lastRenderedPageBreak/>
        <w:t>no es verdad. Lo primero para él es la cotización de las acciones y la rendición de cuentas a la asamblea anual de accionistas. Nada más. Y si para eso hace falta</w:t>
      </w:r>
      <w:r w:rsidRPr="00E803FB">
        <w:t xml:space="preserve"> </w:t>
      </w:r>
      <w:r w:rsidRPr="00E803FB">
        <w:rPr>
          <w:rFonts w:ascii="Times New Roman" w:hAnsi="Times New Roman" w:cs="Times New Roman"/>
          <w:sz w:val="24"/>
          <w:szCs w:val="24"/>
        </w:rPr>
        <w:t xml:space="preserve">saquear fondos públicos, vulnerar la ley o los derechos humanos, se hace. Todo se rompe, todo se pudre. Nada menos.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Unas élites políticas y empresariales que le han dado la espalda a la realidad y que miran hacia otro lado mientras el buque se precipita contra las rocas; un sistema o régimen que ha sido incapaz de regenerarse desde dentro, que miserablemente ha optado por ponerse a bailar en cubierta mientras la nave se hunde a pesar de que ya hace muchos años (¿principios del 2000?) habían sonado todas las alarmas.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Y mientras, la llamada sociedad civil no sale a la calle para denunciar el atraco contra sí misma, ningún banquero o empresario de los que anuncian gloriosos beneficios, dice esta boca es mía, ningún intelectual (en su caso), o ninguna institución social (Fundaciones, Asociaciones, Colegios Profesionales) ha levantado la voz contra una economía de casino… habrá que volver a los viejos Maestros (Escuela de Salamanca), para dar o quitar razón.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 la nave va”… El consumo sigue tirando, los bares llenos, los restaurantes hasta los topes. Una sociedad de conformes, alegre y confiada</w:t>
      </w:r>
      <w:r w:rsidR="001D1A46">
        <w:rPr>
          <w:rFonts w:ascii="Times New Roman" w:hAnsi="Times New Roman" w:cs="Times New Roman"/>
          <w:sz w:val="24"/>
          <w:szCs w:val="24"/>
        </w:rPr>
        <w:t>,</w:t>
      </w:r>
      <w:r w:rsidRPr="00E803FB">
        <w:rPr>
          <w:rFonts w:ascii="Times New Roman" w:hAnsi="Times New Roman" w:cs="Times New Roman"/>
          <w:sz w:val="24"/>
          <w:szCs w:val="24"/>
        </w:rPr>
        <w:t xml:space="preserve"> en versión hedonista e idiota, que ha decidido dar la espalda a la realidad para refugiarse en el sueño de sus miedos y fantasías. Seguramente cuando despierte será tarde para evitar el sopapo. Por eso convoco a los viejos Maestros (Escuela de Salamanca), para que despierten a una sociedad anestesiada, estabulada, relativista, permisiva, silenciosa, sebosa, abducida, sonámbula… A ver si los sabios de Salamanca les (nos) ayudan a salir de este pudridero de plataformas y metaversos.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Este capitalismo, sin capital y sin riesgo empresarial, está muerto. Y los “amos del universo” lo saben, pero seguirán empujando la soga, mientras la sociedad se lo permita (tragando zapos). Mientras nadie retire la ponchera (FED, BCE, BoE, et altri), que siga el baile (sic).</w:t>
      </w:r>
    </w:p>
    <w:p w:rsidR="00805E18" w:rsidRPr="00E803FB" w:rsidRDefault="00805E18" w:rsidP="00633D17">
      <w:pPr>
        <w:spacing w:line="240" w:lineRule="auto"/>
        <w:jc w:val="both"/>
        <w:rPr>
          <w:rFonts w:ascii="Times New Roman" w:hAnsi="Times New Roman" w:cs="Times New Roman"/>
          <w:b/>
          <w:sz w:val="24"/>
          <w:szCs w:val="24"/>
        </w:rPr>
      </w:pPr>
      <w:r w:rsidRPr="00E803FB">
        <w:rPr>
          <w:rFonts w:ascii="Times New Roman" w:hAnsi="Times New Roman" w:cs="Times New Roman"/>
          <w:b/>
          <w:sz w:val="24"/>
          <w:szCs w:val="24"/>
        </w:rPr>
        <w:t xml:space="preserve">¿Lo mejor es no mirar atrás? El ‘preguntero’ y los ‘sabios’ de la Escuela de Salamanca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Si en las democracias (de vieja norma), los gobiernos temen a los ciudadanos frente a las dictaduras en las que son estos los que temen a sus gobernantes, la única (repito, la única) forma que tiene el capitalismo 5.0 (Wall Street+Silicon Valley) de poder continuar con la privatización de las ganancias y la socialización de las pérdidas, es a través de un régimen dictatorial. Y para desempeñar el papel de “Dictator Perpetuus”, los “amos del universo” han seleccionado a China, y al Partido Comunista de China, para las tareas del “Gran Hermano”.</w:t>
      </w:r>
    </w:p>
    <w:p w:rsidR="00805E18" w:rsidRPr="00E803FB" w:rsidRDefault="007B7888" w:rsidP="00633D17">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guio</w:t>
      </w:r>
      <w:r w:rsidR="00805E18" w:rsidRPr="00E803FB">
        <w:rPr>
          <w:rFonts w:ascii="Times New Roman" w:hAnsi="Times New Roman" w:cs="Times New Roman"/>
          <w:b/>
          <w:sz w:val="24"/>
          <w:szCs w:val="24"/>
        </w:rPr>
        <w:t>n del “preguntero”</w:t>
      </w:r>
      <w:r w:rsidR="004A71FF">
        <w:rPr>
          <w:rFonts w:ascii="Times New Roman" w:hAnsi="Times New Roman" w:cs="Times New Roman"/>
          <w:b/>
          <w:sz w:val="24"/>
          <w:szCs w:val="24"/>
        </w:rPr>
        <w:t xml:space="preserve"> (antecedentes)</w:t>
      </w:r>
      <w:r w:rsidR="00805E18" w:rsidRPr="00E803FB">
        <w:rPr>
          <w:rFonts w:ascii="Times New Roman" w:hAnsi="Times New Roman" w:cs="Times New Roman"/>
          <w:b/>
          <w:sz w:val="24"/>
          <w:szCs w:val="24"/>
        </w:rPr>
        <w:t>:</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Papers publicados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15-7-2008</w:t>
      </w:r>
      <w:r w:rsidRPr="00E803FB">
        <w:rPr>
          <w:rFonts w:ascii="Times New Roman" w:hAnsi="Times New Roman" w:cs="Times New Roman"/>
          <w:sz w:val="24"/>
          <w:szCs w:val="24"/>
        </w:rPr>
        <w:tab/>
        <w:t>¿De la burbuja financiera al fin del "súper boom"? - Un año después de la globalización de la crisis: de la amnesia cómplice al revisionismo provisional (antes del fin de la esquizofrenia)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15-9-2008</w:t>
      </w:r>
      <w:r w:rsidRPr="00E803FB">
        <w:rPr>
          <w:rFonts w:ascii="Times New Roman" w:hAnsi="Times New Roman" w:cs="Times New Roman"/>
          <w:sz w:val="24"/>
          <w:szCs w:val="24"/>
        </w:rPr>
        <w:tab/>
        <w:t>El "suicidio médico" asistido del Modelo Renano (Eutanasia activa: entre todos lo mataron y él solito se murió)</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 15-3-2009</w:t>
      </w:r>
      <w:r w:rsidRPr="00E803FB">
        <w:rPr>
          <w:rFonts w:ascii="Times New Roman" w:hAnsi="Times New Roman" w:cs="Times New Roman"/>
          <w:sz w:val="24"/>
          <w:szCs w:val="24"/>
        </w:rPr>
        <w:tab/>
        <w:t>Víctimas del futuro - De plan de rescate en plan del rescate hacia la derrota final o el regreso del proteccionismo - Adiós al liberalismo: en busca de la confianza perdida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31-3-2009</w:t>
      </w:r>
      <w:r w:rsidRPr="00E803FB">
        <w:rPr>
          <w:rFonts w:ascii="Times New Roman" w:hAnsi="Times New Roman" w:cs="Times New Roman"/>
          <w:sz w:val="24"/>
          <w:szCs w:val="24"/>
        </w:rPr>
        <w:tab/>
        <w:t>La casta de los banqueros - ¿Los mejores talentos? (Historias de los “cienmanos”)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15-9-2009</w:t>
      </w:r>
      <w:r w:rsidRPr="00E803FB">
        <w:rPr>
          <w:rFonts w:ascii="Times New Roman" w:hAnsi="Times New Roman" w:cs="Times New Roman"/>
          <w:sz w:val="24"/>
          <w:szCs w:val="24"/>
        </w:rPr>
        <w:tab/>
        <w:t>¿Existe alguna terapia de choque contra la crisis? ¿Y para prevenir las futuras? (Parte I) Deconstruyendo los discursos oficiales - (Parte II) Deconstruyendo los Informes del FMI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15-12-2009</w:t>
      </w:r>
      <w:r w:rsidRPr="00E803FB">
        <w:rPr>
          <w:rFonts w:ascii="Times New Roman" w:hAnsi="Times New Roman" w:cs="Times New Roman"/>
          <w:sz w:val="24"/>
          <w:szCs w:val="24"/>
        </w:rPr>
        <w:tab/>
        <w:t>Las lecciones de la crisis: ¿Y ahora, qué hacemos con Wall Street?</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5-3-2010</w:t>
      </w:r>
      <w:r w:rsidRPr="00E803FB">
        <w:rPr>
          <w:rFonts w:ascii="Times New Roman" w:hAnsi="Times New Roman" w:cs="Times New Roman"/>
          <w:sz w:val="24"/>
          <w:szCs w:val="24"/>
        </w:rPr>
        <w:tab/>
        <w:t>Goldman Sachs: El "vampiro" de la crisis - El "rostro inaceptable" del capitalismo (de la "relajación cuantitativa" a la "relajación cualitativa")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5-5-2010</w:t>
      </w:r>
      <w:r w:rsidRPr="00E803FB">
        <w:rPr>
          <w:rFonts w:ascii="Times New Roman" w:hAnsi="Times New Roman" w:cs="Times New Roman"/>
          <w:sz w:val="24"/>
          <w:szCs w:val="24"/>
        </w:rPr>
        <w:tab/>
        <w:t>La Unión Europea llama a "revisión" al Euro: "la casa está en llamas" Parte I (Cuando los PIGS bailan el tango: los primeros países subprime) Marzo de 2010 - Parte II (Cuando los PIGS bailan el tango: los primeros países subprime) Marzo de 2010</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15-9-2010</w:t>
      </w:r>
      <w:r w:rsidRPr="00E803FB">
        <w:rPr>
          <w:rFonts w:ascii="Times New Roman" w:hAnsi="Times New Roman" w:cs="Times New Roman"/>
          <w:sz w:val="24"/>
          <w:szCs w:val="24"/>
        </w:rPr>
        <w:tab/>
        <w:t>Se ha descubierto la inflación "buena": la teoría de la "deaudaflación" (Fondo Monetario Internacional - El arte de la rotación: de la inquebrantable fe en los mercados a un eructo intelectual de los arbitristas económicos, demasiado contraintuitivo)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17-1-2011</w:t>
      </w:r>
      <w:r w:rsidRPr="00E803FB">
        <w:rPr>
          <w:rFonts w:ascii="Times New Roman" w:hAnsi="Times New Roman" w:cs="Times New Roman"/>
          <w:sz w:val="24"/>
          <w:szCs w:val="24"/>
        </w:rPr>
        <w:tab/>
        <w:t>Animal Spirits: "Historias" de ayer… y de hoy. ¿Aprendemos algo de las crisis? ¿Estamos mal, pero vamos mejor? - La farsa continúa. Algunos "desastres" (económicos, ecológicos y políticos) comparados (Parte I) - La farsa continúa. Algunos "desastres" (económicos, ecológicos y políticos) comparados (Parte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15-3-2011</w:t>
      </w:r>
      <w:r w:rsidRPr="00E803FB">
        <w:rPr>
          <w:rFonts w:ascii="Times New Roman" w:hAnsi="Times New Roman" w:cs="Times New Roman"/>
          <w:sz w:val="24"/>
          <w:szCs w:val="24"/>
        </w:rPr>
        <w:tab/>
        <w:t>Desnudos en la Red… Del Planeta Web, a agarrados por los Web… - ¿El muro de Internet? Gobiernos, operadores y empresas ponen en peligro la "neutralidad" de la red de redes - Bienvenidos a Zombieland (La era de la explotación digital. Los "streappers" caseros: siervos voluntarios de la comunicación irrelevante y la amistad caníbal)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15-4-2011</w:t>
      </w:r>
      <w:r w:rsidRPr="00E803FB">
        <w:rPr>
          <w:rFonts w:ascii="Times New Roman" w:hAnsi="Times New Roman" w:cs="Times New Roman"/>
          <w:sz w:val="24"/>
          <w:szCs w:val="24"/>
        </w:rPr>
        <w:tab/>
        <w:t>"Business as usual…" (demasiado grandes para acatar la ley). - El "testamento en vida" de Helicopter Ben: más escándalos a la vuelta de la esquina. - Septiembre de 2010. A dos años del colapso de Lehman Brothers, nada ha cambiado en lo fundamental. Los antiguos titanes de la banca siguen haciendo el trabajo de Dios.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15-7-2011</w:t>
      </w:r>
      <w:r w:rsidRPr="00E803FB">
        <w:rPr>
          <w:rFonts w:ascii="Times New Roman" w:hAnsi="Times New Roman" w:cs="Times New Roman"/>
          <w:sz w:val="24"/>
          <w:szCs w:val="24"/>
        </w:rPr>
        <w:tab/>
        <w:t>Un análisis sobre la desigualdad de los ingresos (ganadores y perdedores de la crisis financiera mundial) - La Economía del Malestar (el fin de la cohesión económica y social)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15-8-2011</w:t>
      </w:r>
      <w:r w:rsidRPr="00E803FB">
        <w:rPr>
          <w:rFonts w:ascii="Times New Roman" w:hAnsi="Times New Roman" w:cs="Times New Roman"/>
          <w:sz w:val="24"/>
          <w:szCs w:val="24"/>
        </w:rPr>
        <w:tab/>
        <w:t>De la burbuja puntocom a la (próxima) burbuja Web 2.0 (para el "pronto beneficio" -otra vez- de los "proféticos" Webonomics, con la "atolondrada" colaboración -otra vez- de los "codiciosos" Webonazos)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15-9-2011</w:t>
      </w:r>
      <w:r w:rsidRPr="00E803FB">
        <w:rPr>
          <w:rFonts w:ascii="Times New Roman" w:hAnsi="Times New Roman" w:cs="Times New Roman"/>
          <w:sz w:val="24"/>
          <w:szCs w:val="24"/>
        </w:rPr>
        <w:tab/>
        <w:t>Las "externalidades" de la globalización: ¿Cuán peligrosa es la economía global? - La vulnerabilidad a los impactos externos (con la perspectiva que dan los años transcurridos… y algunas crisis padecidas)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15-10-2011</w:t>
      </w:r>
      <w:r w:rsidRPr="00E803FB">
        <w:rPr>
          <w:rFonts w:ascii="Times New Roman" w:hAnsi="Times New Roman" w:cs="Times New Roman"/>
          <w:sz w:val="24"/>
          <w:szCs w:val="24"/>
        </w:rPr>
        <w:tab/>
        <w:t>La "solución final" (de la Fed) al problema de la deuda: crear inflación (El modelo argentino tantas veces fracasado: peligro de una inflación descomunal)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lang w:val="en-US"/>
        </w:rPr>
        <w:t>15-2-2012</w:t>
      </w:r>
      <w:r w:rsidRPr="00E803FB">
        <w:rPr>
          <w:rFonts w:ascii="Times New Roman" w:hAnsi="Times New Roman" w:cs="Times New Roman"/>
          <w:sz w:val="24"/>
          <w:szCs w:val="24"/>
          <w:lang w:val="en-US"/>
        </w:rPr>
        <w:tab/>
        <w:t xml:space="preserve">Imagining Keynes (It's time to get stimulated vs. </w:t>
      </w:r>
      <w:r w:rsidRPr="00E803FB">
        <w:rPr>
          <w:rFonts w:ascii="Times New Roman" w:hAnsi="Times New Roman" w:cs="Times New Roman"/>
          <w:sz w:val="24"/>
          <w:szCs w:val="24"/>
        </w:rPr>
        <w:t>¡Take the money and run!) - Parte I - El día que Keynes “lloró” (Economía de malversación) - Parte II - JMK: ¿ángel o demonio? (ante el absurdo ionescano que va desde el "demasiado grande para caer" -bancos- hasta el "demasiado grande para ser rescatado" -países-)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15-4-2012</w:t>
      </w:r>
      <w:r w:rsidRPr="00E803FB">
        <w:rPr>
          <w:rFonts w:ascii="Times New Roman" w:hAnsi="Times New Roman" w:cs="Times New Roman"/>
          <w:sz w:val="24"/>
          <w:szCs w:val="24"/>
        </w:rPr>
        <w:tab/>
        <w:t>Economías Fallidas (Variaciones sobre la "danza macabra" entre los "cándidos" adictos al crédito y los "pícaros" traficantes de dinero)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15-5-2012</w:t>
      </w:r>
      <w:r w:rsidRPr="00E803FB">
        <w:rPr>
          <w:rFonts w:ascii="Times New Roman" w:hAnsi="Times New Roman" w:cs="Times New Roman"/>
          <w:sz w:val="24"/>
          <w:szCs w:val="24"/>
        </w:rPr>
        <w:tab/>
        <w:t>El dilema del 2012: Recortes o crecimiento (¿y por qué no, las dos cosas?) - Promulgar nuevas medidas para impulsar el crecimiento o centrarse en reducir el déficit público (¿cómo se "pagan" mejor la "deuda" soberana y… la "deuda" social?)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15-7-2012</w:t>
      </w:r>
      <w:r w:rsidRPr="00E803FB">
        <w:rPr>
          <w:rFonts w:ascii="Times New Roman" w:hAnsi="Times New Roman" w:cs="Times New Roman"/>
          <w:sz w:val="24"/>
          <w:szCs w:val="24"/>
        </w:rPr>
        <w:tab/>
        <w:t>"Tiempos modernos" ("realidades cercanas" de un capitalismo sin control)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15-11-2012</w:t>
      </w:r>
      <w:r w:rsidRPr="00E803FB">
        <w:rPr>
          <w:rFonts w:ascii="Times New Roman" w:hAnsi="Times New Roman" w:cs="Times New Roman"/>
          <w:sz w:val="24"/>
          <w:szCs w:val="24"/>
        </w:rPr>
        <w:tab/>
        <w:t>La crisis económica de la Unión Europea: ¿Complejo de Saturno o Síndrome de Estocolmo? - Parte I - Europa y sus propios problemas - Parte II - Europa y la batalla de la triple A (los problemas que le crean, o desean, otros países - las profecías autocumplidas)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15-1-2013</w:t>
      </w:r>
      <w:r w:rsidRPr="00E803FB">
        <w:rPr>
          <w:rFonts w:ascii="Times New Roman" w:hAnsi="Times New Roman" w:cs="Times New Roman"/>
          <w:sz w:val="24"/>
          <w:szCs w:val="24"/>
        </w:rPr>
        <w:tab/>
        <w:t>El "factor" Bernanke: otro "Maestro" que se cae del tabernáculo - Hagiografía -no autorizada- del heterodoxo "socializador" de las pérdidas del sistema financiero - Una larga "cadena de favores" en la que los intereses comerciales han ido por delante de las cuestiones legales, económicas y sociales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15-2-2013</w:t>
      </w:r>
      <w:r w:rsidRPr="00E803FB">
        <w:rPr>
          <w:rFonts w:ascii="Times New Roman" w:hAnsi="Times New Roman" w:cs="Times New Roman"/>
          <w:sz w:val="24"/>
          <w:szCs w:val="24"/>
        </w:rPr>
        <w:tab/>
        <w:t>La economía del entretenimiento (la civilización del espectáculo y el pastel de las redes sociales)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15-3-2013</w:t>
      </w:r>
      <w:r w:rsidRPr="00E803FB">
        <w:rPr>
          <w:rFonts w:ascii="Times New Roman" w:hAnsi="Times New Roman" w:cs="Times New Roman"/>
          <w:sz w:val="24"/>
          <w:szCs w:val="24"/>
        </w:rPr>
        <w:tab/>
        <w:t>La "deslocalización inversa" (la des-deslocalización: a verlas venir)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15-5-2013</w:t>
      </w:r>
      <w:r w:rsidRPr="00E803FB">
        <w:rPr>
          <w:rFonts w:ascii="Times New Roman" w:hAnsi="Times New Roman" w:cs="Times New Roman"/>
          <w:sz w:val="24"/>
          <w:szCs w:val="24"/>
        </w:rPr>
        <w:tab/>
        <w:t>Las pensiones con depresión (¿hay que enviar a los jubilados al Campo de Exterminio?)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15-7-2013</w:t>
      </w:r>
      <w:r w:rsidRPr="00E803FB">
        <w:rPr>
          <w:rFonts w:ascii="Times New Roman" w:hAnsi="Times New Roman" w:cs="Times New Roman"/>
          <w:sz w:val="24"/>
          <w:szCs w:val="24"/>
        </w:rPr>
        <w:tab/>
        <w:t>Desigualdades en la distribución de la renta en los países desarrollados, durante la crisis financiera (¿un "daño colateral" de la depresión, o un "proyecto inconfesado" de exclusión social?) Partes I, II y III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15-10-2013</w:t>
      </w:r>
      <w:r w:rsidRPr="00E803FB">
        <w:rPr>
          <w:rFonts w:ascii="Times New Roman" w:hAnsi="Times New Roman" w:cs="Times New Roman"/>
          <w:sz w:val="24"/>
          <w:szCs w:val="24"/>
        </w:rPr>
        <w:tab/>
        <w:t>La guerra de las divisas… (Primera parte) - … Y la batalla de la triple A (La guerra de las divisas - Segunda parte)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15-12-2013</w:t>
      </w:r>
      <w:r w:rsidRPr="00E803FB">
        <w:rPr>
          <w:rFonts w:ascii="Times New Roman" w:hAnsi="Times New Roman" w:cs="Times New Roman"/>
          <w:sz w:val="24"/>
          <w:szCs w:val="24"/>
        </w:rPr>
        <w:tab/>
        <w:t>El lado bueno de la crisis (el "declinismo" feliz) - Un regreso al sentido común, e incluso (ya puestos), a la virtud moral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15-2-2014</w:t>
      </w:r>
      <w:r w:rsidRPr="00E803FB">
        <w:rPr>
          <w:rFonts w:ascii="Times New Roman" w:hAnsi="Times New Roman" w:cs="Times New Roman"/>
          <w:sz w:val="24"/>
          <w:szCs w:val="24"/>
        </w:rPr>
        <w:tab/>
        <w:t>Los "nuevos" pobres, de los países ricos (un relato trágico de la crisis)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15-4-2014</w:t>
      </w:r>
      <w:r w:rsidRPr="00E803FB">
        <w:rPr>
          <w:rFonts w:ascii="Times New Roman" w:hAnsi="Times New Roman" w:cs="Times New Roman"/>
          <w:sz w:val="24"/>
          <w:szCs w:val="24"/>
        </w:rPr>
        <w:tab/>
        <w:t>La crisis del empleo de los jóvenes (una generación -tal vez, dos- entre paréntesis)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15-6-2014</w:t>
      </w:r>
      <w:r w:rsidRPr="00E803FB">
        <w:rPr>
          <w:rFonts w:ascii="Times New Roman" w:hAnsi="Times New Roman" w:cs="Times New Roman"/>
          <w:sz w:val="24"/>
          <w:szCs w:val="24"/>
        </w:rPr>
        <w:tab/>
        <w:t>Ciudades en bancarrota: ¿"daño colateral" de la globalización, o la "vía al Tercer Mundo" de los países (antes) avanzados?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17-7-2014</w:t>
      </w:r>
      <w:r w:rsidRPr="00E803FB">
        <w:rPr>
          <w:rFonts w:ascii="Times New Roman" w:hAnsi="Times New Roman" w:cs="Times New Roman"/>
          <w:sz w:val="24"/>
          <w:szCs w:val="24"/>
        </w:rPr>
        <w:tab/>
        <w:t>El adiós europeo al Estado del Bienestar: la "sociedad participativa", el "gasto social privado", la "gran sociedad", y demás experimentos de laboratorio (¿otra vez el triunfo de la ideología sobre la razón?)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15-9-2014</w:t>
      </w:r>
      <w:r w:rsidRPr="00E803FB">
        <w:rPr>
          <w:rFonts w:ascii="Times New Roman" w:hAnsi="Times New Roman" w:cs="Times New Roman"/>
          <w:sz w:val="24"/>
          <w:szCs w:val="24"/>
        </w:rPr>
        <w:tab/>
        <w:t>El "Big-cuent" del Bitcoin (¿de "burbu-giles" a "gili-coins"?)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15-11-2014</w:t>
      </w:r>
      <w:r w:rsidRPr="00E803FB">
        <w:rPr>
          <w:rFonts w:ascii="Times New Roman" w:hAnsi="Times New Roman" w:cs="Times New Roman"/>
          <w:sz w:val="24"/>
          <w:szCs w:val="24"/>
        </w:rPr>
        <w:tab/>
        <w:t>El desencanto de Europa (impotencia, melancolía y suicidio económico)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15-12-2014</w:t>
      </w:r>
      <w:r w:rsidRPr="00E803FB">
        <w:rPr>
          <w:rFonts w:ascii="Times New Roman" w:hAnsi="Times New Roman" w:cs="Times New Roman"/>
          <w:sz w:val="24"/>
          <w:szCs w:val="24"/>
        </w:rPr>
        <w:tab/>
        <w:t>La era de la desigualdad (¿consecuencia directa del "imperialismo monetario"?) - Partes I, II y III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15-3-2015</w:t>
      </w:r>
      <w:r w:rsidRPr="00E803FB">
        <w:rPr>
          <w:rFonts w:ascii="Times New Roman" w:hAnsi="Times New Roman" w:cs="Times New Roman"/>
          <w:sz w:val="24"/>
          <w:szCs w:val="24"/>
        </w:rPr>
        <w:tab/>
        <w:t>El "fracaso" de los mercados: "el liberalismo que no fue" (un "análisis crítico" de la crisis financiera en el período 2007-2014, realizado en base al estudio de los informes económicos, rectificaciones, actualizaciones… y "vuelta a contar la misma historia", de "prestigiosos" Organismos Internacionales) - (Parte I: 2007/10) - (Parte II: 2011/14)</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15-5-2015</w:t>
      </w:r>
      <w:r w:rsidRPr="00E803FB">
        <w:rPr>
          <w:rFonts w:ascii="Times New Roman" w:hAnsi="Times New Roman" w:cs="Times New Roman"/>
          <w:sz w:val="24"/>
          <w:szCs w:val="24"/>
        </w:rPr>
        <w:tab/>
        <w:t>Europa pierde la III Guerra Mundial (una batalla económico-financiera)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15-6-2015</w:t>
      </w:r>
      <w:r w:rsidRPr="00E803FB">
        <w:rPr>
          <w:rFonts w:ascii="Times New Roman" w:hAnsi="Times New Roman" w:cs="Times New Roman"/>
          <w:sz w:val="24"/>
          <w:szCs w:val="24"/>
        </w:rPr>
        <w:tab/>
        <w:t>Análisis crítico del Tratado Transatlántico de Comercio e Inversiones entre la Unión Europea y Estados Unidos (TTIP)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15-11-2015</w:t>
      </w:r>
      <w:r w:rsidRPr="00E803FB">
        <w:rPr>
          <w:rFonts w:ascii="Times New Roman" w:hAnsi="Times New Roman" w:cs="Times New Roman"/>
          <w:sz w:val="24"/>
          <w:szCs w:val="24"/>
        </w:rPr>
        <w:tab/>
        <w:t>Los hijos del umbral de la pobreza (la niñez indigente en los países ricos)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15-12-2015</w:t>
      </w:r>
      <w:r w:rsidRPr="00E803FB">
        <w:rPr>
          <w:rFonts w:ascii="Times New Roman" w:hAnsi="Times New Roman" w:cs="Times New Roman"/>
          <w:sz w:val="24"/>
          <w:szCs w:val="24"/>
        </w:rPr>
        <w:tab/>
        <w:t>Volkswagen y el "timo" del "dieselgate": "Réquiem" por el Capitalismo Renano (cuando la industria alemana pasó del "Das Auto" al "Des-astre")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15-1-2016</w:t>
      </w:r>
      <w:r w:rsidRPr="00E803FB">
        <w:rPr>
          <w:rFonts w:ascii="Times New Roman" w:hAnsi="Times New Roman" w:cs="Times New Roman"/>
          <w:sz w:val="24"/>
          <w:szCs w:val="24"/>
        </w:rPr>
        <w:tab/>
        <w:t>"Crecimiento vs. Desigualdad": ¿un falso debate?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15-4-2016</w:t>
      </w:r>
      <w:r w:rsidRPr="00E803FB">
        <w:rPr>
          <w:rFonts w:ascii="Times New Roman" w:hAnsi="Times New Roman" w:cs="Times New Roman"/>
          <w:sz w:val="24"/>
          <w:szCs w:val="24"/>
        </w:rPr>
        <w:tab/>
        <w:t>Los daños causados por la crisis ya abarcan "tres generaciones" (abuelos -pensionistas, padres-trabajadores o parados, e hijos-empobrecidos y sin futuro)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15-5-2016</w:t>
      </w:r>
      <w:r w:rsidRPr="00E803FB">
        <w:rPr>
          <w:rFonts w:ascii="Times New Roman" w:hAnsi="Times New Roman" w:cs="Times New Roman"/>
          <w:sz w:val="24"/>
          <w:szCs w:val="24"/>
        </w:rPr>
        <w:tab/>
        <w:t>La economía bipolar (la "nueva normalidad" que la crisis nos legó)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15-6-2016</w:t>
      </w:r>
      <w:r w:rsidRPr="00E803FB">
        <w:rPr>
          <w:rFonts w:ascii="Times New Roman" w:hAnsi="Times New Roman" w:cs="Times New Roman"/>
          <w:sz w:val="24"/>
          <w:szCs w:val="24"/>
        </w:rPr>
        <w:tab/>
        <w:t>¿Se ha perdido la confianza en la "economía de mercado", en los países avanzados? (el costo de la desigualdad y la falta de oportunidades)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15-7-2016</w:t>
      </w:r>
      <w:r w:rsidRPr="00E803FB">
        <w:rPr>
          <w:rFonts w:ascii="Times New Roman" w:hAnsi="Times New Roman" w:cs="Times New Roman"/>
          <w:sz w:val="24"/>
          <w:szCs w:val="24"/>
        </w:rPr>
        <w:tab/>
        <w:t>La nueva normalidad: una economía desigual, dominada por la pobreza, la exclusión social y la marginalidad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18-8-2016</w:t>
      </w:r>
      <w:r w:rsidRPr="00E803FB">
        <w:rPr>
          <w:rFonts w:ascii="Times New Roman" w:hAnsi="Times New Roman" w:cs="Times New Roman"/>
          <w:sz w:val="24"/>
          <w:szCs w:val="24"/>
        </w:rPr>
        <w:tab/>
        <w:t>De la "histeria" del desempleo a la "histéresis" del fin del trabajo (too "insignificant" to fail?)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15-9-2016</w:t>
      </w:r>
      <w:r w:rsidRPr="00E803FB">
        <w:rPr>
          <w:rFonts w:ascii="Times New Roman" w:hAnsi="Times New Roman" w:cs="Times New Roman"/>
          <w:sz w:val="24"/>
          <w:szCs w:val="24"/>
        </w:rPr>
        <w:tab/>
        <w:t>De la economía del "entretenimiento" a la economía de la "estupidez" (la era del "low cost" -competencia desleal- y los "web yonquis"-colapso por sobredosis-) - El internet de las "cosas" y los "(mo)cosos": una creación deliberada de la ignorancia (agnotología)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17-9-2016</w:t>
      </w:r>
      <w:r w:rsidRPr="00E803FB">
        <w:rPr>
          <w:rFonts w:ascii="Times New Roman" w:hAnsi="Times New Roman" w:cs="Times New Roman"/>
          <w:sz w:val="24"/>
          <w:szCs w:val="24"/>
        </w:rPr>
        <w:tab/>
        <w:t>La estúpida fiebre del Pokémon Go - El fenómeno del momento: ¿una "realidad aumentada" para "miopes" cerebrales?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15-11-2016</w:t>
      </w:r>
      <w:r w:rsidRPr="00E803FB">
        <w:rPr>
          <w:rFonts w:ascii="Times New Roman" w:hAnsi="Times New Roman" w:cs="Times New Roman"/>
          <w:sz w:val="24"/>
          <w:szCs w:val="24"/>
        </w:rPr>
        <w:tab/>
        <w:t>El gran malestar: una era de expectativas limitadas (Análisis de los tres factores principales de la desigualdad: ingreso, riqueza y oportunidades)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15-12-2016</w:t>
      </w:r>
      <w:r w:rsidRPr="00E803FB">
        <w:rPr>
          <w:rFonts w:ascii="Times New Roman" w:hAnsi="Times New Roman" w:cs="Times New Roman"/>
          <w:sz w:val="24"/>
          <w:szCs w:val="24"/>
        </w:rPr>
        <w:tab/>
        <w:t>Fintech: los gigantes tecnológicos amenazan a la banca (Silicon Valley vs. Wall Street)</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17-1-2017</w:t>
      </w:r>
      <w:r w:rsidRPr="00E803FB">
        <w:rPr>
          <w:rFonts w:ascii="Times New Roman" w:hAnsi="Times New Roman" w:cs="Times New Roman"/>
          <w:sz w:val="24"/>
          <w:szCs w:val="24"/>
        </w:rPr>
        <w:tab/>
        <w:t>El "legado vital" de la globalización: del malestar económico al populismo emocional e irreflexivo (de aquellos polvos, estos lodos)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15-2-2017</w:t>
      </w:r>
      <w:r w:rsidRPr="00E803FB">
        <w:rPr>
          <w:rFonts w:ascii="Times New Roman" w:hAnsi="Times New Roman" w:cs="Times New Roman"/>
          <w:sz w:val="24"/>
          <w:szCs w:val="24"/>
        </w:rPr>
        <w:tab/>
        <w:t xml:space="preserve">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w:t>
      </w:r>
      <w:r w:rsidRPr="00E803FB">
        <w:rPr>
          <w:rFonts w:ascii="Times New Roman" w:hAnsi="Times New Roman" w:cs="Times New Roman"/>
          <w:sz w:val="24"/>
          <w:szCs w:val="24"/>
        </w:rPr>
        <w:lastRenderedPageBreak/>
        <w:t>represión financiera, ingeniería fiscal, estancamiento secular, alto desempleo, élites extractivas, creciente desigualdad, realidad virtual, entretenimiento banal y,… otras "disrupciones" fraudulentas)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15-3-2017</w:t>
      </w:r>
      <w:r w:rsidRPr="00E803FB">
        <w:rPr>
          <w:rFonts w:ascii="Times New Roman" w:hAnsi="Times New Roman" w:cs="Times New Roman"/>
          <w:sz w:val="24"/>
          <w:szCs w:val="24"/>
        </w:rPr>
        <w:tab/>
        <w:t>La "década perdida" de la Unión Europea (una Europa "desnortada", después de 10 años de crisis económica, política, y -esencialmente- de valores)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15-4-2017</w:t>
      </w:r>
      <w:r w:rsidRPr="00E803FB">
        <w:rPr>
          <w:rFonts w:ascii="Times New Roman" w:hAnsi="Times New Roman" w:cs="Times New Roman"/>
          <w:sz w:val="24"/>
          <w:szCs w:val="24"/>
        </w:rPr>
        <w:tab/>
        <w:t>La ingeniería fiscal de las grandes corporaciones para pagar impuestos "ridículos" en USA y en la UE (¿se ha pasado de la hipocresía y la connivencia -estados + empresas- a una guerra recaudatoria -estados vs. empresas-?)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15-6-2017</w:t>
      </w:r>
      <w:r w:rsidRPr="00E803FB">
        <w:rPr>
          <w:rFonts w:ascii="Times New Roman" w:hAnsi="Times New Roman" w:cs="Times New Roman"/>
          <w:sz w:val="24"/>
          <w:szCs w:val="24"/>
        </w:rPr>
        <w:tab/>
        <w:t>Euro-visión (15 años del Euro: ¿festejo o funeral?)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15-9-2017</w:t>
      </w:r>
      <w:r w:rsidRPr="00E803FB">
        <w:rPr>
          <w:rFonts w:ascii="Times New Roman" w:hAnsi="Times New Roman" w:cs="Times New Roman"/>
          <w:sz w:val="24"/>
          <w:szCs w:val="24"/>
        </w:rPr>
        <w:tab/>
        <w:t>¿Es Goldman Sachs "la mano que mece la cuna" del gobierno Trump?</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15-10-2017</w:t>
      </w:r>
      <w:r w:rsidRPr="00E803FB">
        <w:rPr>
          <w:rFonts w:ascii="Times New Roman" w:hAnsi="Times New Roman" w:cs="Times New Roman"/>
          <w:sz w:val="24"/>
          <w:szCs w:val="24"/>
        </w:rPr>
        <w:tab/>
        <w:t>¿Un "Uber" para casi todo? (la "involución" disruptiva)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15-11-2017</w:t>
      </w:r>
      <w:r w:rsidRPr="00E803FB">
        <w:rPr>
          <w:rFonts w:ascii="Times New Roman" w:hAnsi="Times New Roman" w:cs="Times New Roman"/>
          <w:sz w:val="24"/>
          <w:szCs w:val="24"/>
        </w:rPr>
        <w:tab/>
        <w:t>Un cálculo (aproximado) sobre la pérdida de capital social en la Unión Europea (¿qué hubiera pasado si la crisis financiera no hubiera causado un desempleo extremo?)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15-2-2018</w:t>
      </w:r>
      <w:r w:rsidRPr="00E803FB">
        <w:rPr>
          <w:rFonts w:ascii="Times New Roman" w:hAnsi="Times New Roman" w:cs="Times New Roman"/>
          <w:sz w:val="24"/>
          <w:szCs w:val="24"/>
        </w:rPr>
        <w:tab/>
        <w:t>¿En qué se empleó el dinero público durante la crisis 2007-2017? ¿En cuánto aumentó la deuda soberana?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15-3-2018</w:t>
      </w:r>
      <w:r w:rsidRPr="00E803FB">
        <w:rPr>
          <w:rFonts w:ascii="Times New Roman" w:hAnsi="Times New Roman" w:cs="Times New Roman"/>
          <w:sz w:val="24"/>
          <w:szCs w:val="24"/>
        </w:rPr>
        <w:tab/>
        <w:t>¿Es la economía "disruptiva" una fábrica de "camareros"? (El lado oscuro de la economía "colaborativa")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15-4-2018</w:t>
      </w:r>
      <w:r w:rsidRPr="00E803FB">
        <w:rPr>
          <w:rFonts w:ascii="Times New Roman" w:hAnsi="Times New Roman" w:cs="Times New Roman"/>
          <w:sz w:val="24"/>
          <w:szCs w:val="24"/>
        </w:rPr>
        <w:tab/>
        <w:t>Inteligencia Artificial (una "orgía digital", entre robots y supercomputadoras)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15-5-2018</w:t>
      </w:r>
      <w:r w:rsidRPr="00E803FB">
        <w:rPr>
          <w:rFonts w:ascii="Times New Roman" w:hAnsi="Times New Roman" w:cs="Times New Roman"/>
          <w:sz w:val="24"/>
          <w:szCs w:val="24"/>
        </w:rPr>
        <w:tab/>
        <w:t>Desigualdad económica extrema (período 2007-2017): la "globalización del malestar" (del "daño coyuntural" al "alzamiento de bienes" estructural)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15-6-2018</w:t>
      </w:r>
      <w:r w:rsidRPr="00E803FB">
        <w:rPr>
          <w:rFonts w:ascii="Times New Roman" w:hAnsi="Times New Roman" w:cs="Times New Roman"/>
          <w:sz w:val="24"/>
          <w:szCs w:val="24"/>
        </w:rPr>
        <w:tab/>
        <w:t>El futuro del trabajo (entre la hipocresía y el desaliento)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15-8-2018</w:t>
      </w:r>
      <w:r w:rsidRPr="00E803FB">
        <w:rPr>
          <w:rFonts w:ascii="Times New Roman" w:hAnsi="Times New Roman" w:cs="Times New Roman"/>
          <w:sz w:val="24"/>
          <w:szCs w:val="24"/>
        </w:rPr>
        <w:tab/>
        <w:t>La economía del "Big Data" y la intimidad monitorizada (el "negocio" de la libertad)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15-10-2018</w:t>
      </w:r>
      <w:r w:rsidRPr="00E803FB">
        <w:rPr>
          <w:rFonts w:ascii="Times New Roman" w:hAnsi="Times New Roman" w:cs="Times New Roman"/>
          <w:sz w:val="24"/>
          <w:szCs w:val="24"/>
        </w:rPr>
        <w:tab/>
        <w:t>"Disparen contra el Euro" (el deporte de moda entre antieuropeístas, populistas de "todo a cien", y exégetas de la autonomía monetaria)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12-11-2018</w:t>
      </w:r>
      <w:r w:rsidRPr="00E803FB">
        <w:rPr>
          <w:rFonts w:ascii="Times New Roman" w:hAnsi="Times New Roman" w:cs="Times New Roman"/>
          <w:sz w:val="24"/>
          <w:szCs w:val="24"/>
        </w:rPr>
        <w:tab/>
        <w:t>Guerra comercial EEUU-China-UE-Japón (¿será cierto que "todos" pierden?)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16-12-2018</w:t>
      </w:r>
      <w:r w:rsidRPr="00E803FB">
        <w:rPr>
          <w:rFonts w:ascii="Times New Roman" w:hAnsi="Times New Roman" w:cs="Times New Roman"/>
          <w:sz w:val="24"/>
          <w:szCs w:val="24"/>
        </w:rPr>
        <w:tab/>
        <w:t>La era de la distribución "regresiva" de la renta (2008-2018: una "década infame", de ilusiones perdidas): el ascensor social está "fuera de servicio" (¿se pueden reparar las averías del "viejo" modelo, o hay que cambiarlo por un "nuevo" modelo)?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15-1-2019</w:t>
      </w:r>
      <w:r w:rsidRPr="00E803FB">
        <w:rPr>
          <w:rFonts w:ascii="Times New Roman" w:hAnsi="Times New Roman" w:cs="Times New Roman"/>
          <w:sz w:val="24"/>
          <w:szCs w:val="24"/>
        </w:rPr>
        <w:tab/>
        <w:t>Sobre la próxima recesión (¿qué herramientas -monetarias y fiscales- le quedan al Banco Central Europeo y al Sector Público, de los países miembro de la euro-zona, para hacerle frente? ¿alcanzará el "gas de la risa", para mantener el "índice de alegría"?)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15-2-2019</w:t>
      </w:r>
      <w:r w:rsidRPr="00E803FB">
        <w:rPr>
          <w:rFonts w:ascii="Times New Roman" w:hAnsi="Times New Roman" w:cs="Times New Roman"/>
          <w:sz w:val="24"/>
          <w:szCs w:val="24"/>
        </w:rPr>
        <w:tab/>
        <w:t>Los escasos avances en la "productividad" laboral: ¿el discreto encanto del fracaso, o la insoportable levedad, de la "economía disruptiva"?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6-3-2019</w:t>
      </w:r>
      <w:r w:rsidRPr="00E803FB">
        <w:rPr>
          <w:rFonts w:ascii="Times New Roman" w:hAnsi="Times New Roman" w:cs="Times New Roman"/>
          <w:sz w:val="24"/>
          <w:szCs w:val="24"/>
        </w:rPr>
        <w:tab/>
        <w:t>La "mala economía" y el disfrute del momento sin confiar en el mañana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15-4-2019</w:t>
      </w:r>
      <w:r w:rsidRPr="00E803FB">
        <w:rPr>
          <w:rFonts w:ascii="Times New Roman" w:hAnsi="Times New Roman" w:cs="Times New Roman"/>
          <w:sz w:val="24"/>
          <w:szCs w:val="24"/>
        </w:rPr>
        <w:tab/>
        <w:t>Unión Europea: "ser o no ser" (enfrentado una era de creciente estupidez)</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15-5-2019</w:t>
      </w:r>
      <w:r w:rsidRPr="00E803FB">
        <w:rPr>
          <w:rFonts w:ascii="Times New Roman" w:hAnsi="Times New Roman" w:cs="Times New Roman"/>
          <w:sz w:val="24"/>
          <w:szCs w:val="24"/>
        </w:rPr>
        <w:tab/>
        <w:t>Economía Disruptiva vs. Democracia "cuando la libertad da miedo" (¿al mercado le "gustan" los dictadores? ¿hay vida más allá de Wall Street y Silicon Valley?)</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15-6-2019</w:t>
      </w:r>
      <w:r w:rsidRPr="00E803FB">
        <w:rPr>
          <w:rFonts w:ascii="Times New Roman" w:hAnsi="Times New Roman" w:cs="Times New Roman"/>
          <w:sz w:val="24"/>
          <w:szCs w:val="24"/>
        </w:rPr>
        <w:tab/>
        <w:t>Descapitalización humana: cómo se propagan las desigualdades económicas de los padres, a las oportunidades educativas de sus hijos ("heredaras mi pobreza y también… mi ignorancia")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15-8-2019</w:t>
      </w:r>
      <w:r w:rsidRPr="00E803FB">
        <w:rPr>
          <w:rFonts w:ascii="Times New Roman" w:hAnsi="Times New Roman" w:cs="Times New Roman"/>
          <w:sz w:val="24"/>
          <w:szCs w:val="24"/>
        </w:rPr>
        <w:tab/>
        <w:t>La ‘deslocalización’ de la clase media (un caso surrealista de desarrollo inverso)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15-9-2019</w:t>
      </w:r>
      <w:r w:rsidRPr="00E803FB">
        <w:rPr>
          <w:rFonts w:ascii="Times New Roman" w:hAnsi="Times New Roman" w:cs="Times New Roman"/>
          <w:sz w:val="24"/>
          <w:szCs w:val="24"/>
        </w:rPr>
        <w:tab/>
        <w:t>El suicidio del capitalismo (¿una muerte por sobre-éxito?)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15-11-2019</w:t>
      </w:r>
      <w:r w:rsidRPr="00E803FB">
        <w:rPr>
          <w:rFonts w:ascii="Times New Roman" w:hAnsi="Times New Roman" w:cs="Times New Roman"/>
          <w:sz w:val="24"/>
          <w:szCs w:val="24"/>
        </w:rPr>
        <w:tab/>
        <w:t>Libra: el asalto frontal de Facebook a las finanzas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15-12-2019</w:t>
      </w:r>
      <w:r w:rsidRPr="00E803FB">
        <w:rPr>
          <w:rFonts w:ascii="Times New Roman" w:hAnsi="Times New Roman" w:cs="Times New Roman"/>
          <w:sz w:val="24"/>
          <w:szCs w:val="24"/>
        </w:rPr>
        <w:tab/>
        <w:t>El "caso" del Deutsche Bank - Una "metáfora" sobre Alemania -en su "réplica" absurda del modelo anglosajón-, que condiciona el futuro de la Unión Europea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15-4-2020</w:t>
      </w:r>
      <w:r w:rsidRPr="00E803FB">
        <w:rPr>
          <w:rFonts w:ascii="Times New Roman" w:hAnsi="Times New Roman" w:cs="Times New Roman"/>
          <w:sz w:val="24"/>
          <w:szCs w:val="24"/>
        </w:rPr>
        <w:tab/>
        <w:t>Euro-punto de vista: ¿estamos en el "memento mori" de la Unión Europea?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15-5-2020</w:t>
      </w:r>
      <w:r w:rsidRPr="00E803FB">
        <w:rPr>
          <w:rFonts w:ascii="Times New Roman" w:hAnsi="Times New Roman" w:cs="Times New Roman"/>
          <w:sz w:val="24"/>
          <w:szCs w:val="24"/>
        </w:rPr>
        <w:tab/>
        <w:t>Reflexiones económicas sobre la crisis sanitaria (Covid 19)</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15-6-2020</w:t>
      </w:r>
      <w:r w:rsidRPr="00E803FB">
        <w:rPr>
          <w:rFonts w:ascii="Times New Roman" w:hAnsi="Times New Roman" w:cs="Times New Roman"/>
          <w:sz w:val="24"/>
          <w:szCs w:val="24"/>
        </w:rPr>
        <w:tab/>
        <w:t>¿El capitalismo se "agota"? (divagaciones acerca de una autocrítica tardía)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14-7-2020</w:t>
      </w:r>
      <w:r w:rsidRPr="00E803FB">
        <w:rPr>
          <w:rFonts w:ascii="Times New Roman" w:hAnsi="Times New Roman" w:cs="Times New Roman"/>
          <w:sz w:val="24"/>
          <w:szCs w:val="24"/>
        </w:rPr>
        <w:tab/>
        <w:t>Los muros "invisibles" que (aún) dividen a la Unión Europea (30 años después de la caída del Muro de Berlín)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15-9-2020</w:t>
      </w:r>
      <w:r w:rsidRPr="00E803FB">
        <w:rPr>
          <w:rFonts w:ascii="Times New Roman" w:hAnsi="Times New Roman" w:cs="Times New Roman"/>
          <w:sz w:val="24"/>
          <w:szCs w:val="24"/>
        </w:rPr>
        <w:tab/>
        <w:t>El "precio" de la globalización (al "costo" de los factores)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15-10-2020</w:t>
      </w:r>
      <w:r w:rsidRPr="00E803FB">
        <w:rPr>
          <w:rFonts w:ascii="Times New Roman" w:hAnsi="Times New Roman" w:cs="Times New Roman"/>
          <w:sz w:val="24"/>
          <w:szCs w:val="24"/>
        </w:rPr>
        <w:tab/>
        <w:t>¿La Unión Europea tendrá que "elegir" entre China y los EE.UU.?</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15-11-2020</w:t>
      </w:r>
      <w:r w:rsidRPr="00E803FB">
        <w:rPr>
          <w:rFonts w:ascii="Times New Roman" w:hAnsi="Times New Roman" w:cs="Times New Roman"/>
          <w:sz w:val="24"/>
          <w:szCs w:val="24"/>
        </w:rPr>
        <w:tab/>
        <w:t>Trabajo juvenil (la gran asignatura pendiente de la UE)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15-12-2020</w:t>
      </w:r>
      <w:r w:rsidRPr="00E803FB">
        <w:rPr>
          <w:rFonts w:ascii="Times New Roman" w:hAnsi="Times New Roman" w:cs="Times New Roman"/>
          <w:sz w:val="24"/>
          <w:szCs w:val="24"/>
        </w:rPr>
        <w:tab/>
        <w:t>Economía Liberal y Democracia Iliberal (¿seré ésta, la "única" fórmula viable de preservar un capitalismo "globalizado"?)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15-3-2021</w:t>
      </w:r>
      <w:r w:rsidRPr="00E803FB">
        <w:rPr>
          <w:rFonts w:ascii="Times New Roman" w:hAnsi="Times New Roman" w:cs="Times New Roman"/>
          <w:sz w:val="24"/>
          <w:szCs w:val="24"/>
        </w:rPr>
        <w:tab/>
        <w:t>¿Por qué no se reclaman a China "daños y perjuicios" por la "pandemia" de Covid-19? (¿miedo, falta de liderazgo, indecisión, connivencia?)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15-4-2021</w:t>
      </w:r>
      <w:r w:rsidRPr="00E803FB">
        <w:rPr>
          <w:rFonts w:ascii="Times New Roman" w:hAnsi="Times New Roman" w:cs="Times New Roman"/>
          <w:sz w:val="24"/>
          <w:szCs w:val="24"/>
        </w:rPr>
        <w:tab/>
        <w:t>"El pobrismo" (la ingeniería electoral del populismo)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15-5-2021</w:t>
      </w:r>
      <w:r w:rsidRPr="00E803FB">
        <w:rPr>
          <w:rFonts w:ascii="Times New Roman" w:hAnsi="Times New Roman" w:cs="Times New Roman"/>
          <w:sz w:val="24"/>
          <w:szCs w:val="24"/>
        </w:rPr>
        <w:tab/>
        <w:t>El "riquismo" -brazo pícaro del "pobrismo"- que se "hinca" ante los gobiernos populistas (la "patria contratista" y otros, que "pastan" en los Presupuestos del Estado)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15-9-2021</w:t>
      </w:r>
      <w:r w:rsidRPr="00E803FB">
        <w:rPr>
          <w:rFonts w:ascii="Times New Roman" w:hAnsi="Times New Roman" w:cs="Times New Roman"/>
          <w:sz w:val="24"/>
          <w:szCs w:val="24"/>
        </w:rPr>
        <w:tab/>
        <w:t>El monopolio de los gigantes tecnológicos: marco legislativo, y actuación judicial en los EEUU (¿batalla antimonopolio, cálculo electoral, o brindis al sol?)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15-10-2021</w:t>
      </w:r>
      <w:r w:rsidRPr="00E803FB">
        <w:rPr>
          <w:rFonts w:ascii="Times New Roman" w:hAnsi="Times New Roman" w:cs="Times New Roman"/>
          <w:sz w:val="24"/>
          <w:szCs w:val="24"/>
        </w:rPr>
        <w:tab/>
        <w:t>"Dioses y Monstruos" de la Inteligencia Artificial: ¿paradigma o pesadilla?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15-12-2021</w:t>
      </w:r>
      <w:r w:rsidRPr="00E803FB">
        <w:rPr>
          <w:rFonts w:ascii="Times New Roman" w:hAnsi="Times New Roman" w:cs="Times New Roman"/>
          <w:sz w:val="24"/>
          <w:szCs w:val="24"/>
        </w:rPr>
        <w:tab/>
        <w:t>¿Puede sobrevivir la democracia en una "sociedad vigilada"?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6-1-2022</w:t>
      </w:r>
      <w:r w:rsidRPr="00E803FB">
        <w:rPr>
          <w:rFonts w:ascii="Times New Roman" w:hAnsi="Times New Roman" w:cs="Times New Roman"/>
          <w:sz w:val="24"/>
          <w:szCs w:val="24"/>
        </w:rPr>
        <w:tab/>
        <w:t>La "metamorfosis" de los Bancos Centrales de los países avanzados: de guardianes de la ortodoxia monetaria, a practicar políticas acomodaticias-creando dinero-, para "financiar" la emisión de deuda, y bajar artificialmente los tipos de interés, para "dopar" a los mercados)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15-2-2022</w:t>
      </w:r>
      <w:r w:rsidRPr="00E803FB">
        <w:rPr>
          <w:rFonts w:ascii="Times New Roman" w:hAnsi="Times New Roman" w:cs="Times New Roman"/>
          <w:sz w:val="24"/>
          <w:szCs w:val="24"/>
        </w:rPr>
        <w:tab/>
        <w:t>Las "colas del hambre" y los "desiertos de comida", en los países avanzados (la pobreza "extrema", en los países "extremadamente" ricos)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15-4-2022</w:t>
      </w:r>
      <w:r w:rsidRPr="00E803FB">
        <w:rPr>
          <w:rFonts w:ascii="Times New Roman" w:hAnsi="Times New Roman" w:cs="Times New Roman"/>
          <w:sz w:val="24"/>
          <w:szCs w:val="24"/>
        </w:rPr>
        <w:tab/>
        <w:t>La "exuberancia irracional" de la riqueza (¿escribirán los historiadores sobre… "los nuevos ‘locos años 20’, en los tiempos de pandemia"?)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15-5-2022</w:t>
      </w:r>
      <w:r w:rsidRPr="00E803FB">
        <w:rPr>
          <w:rFonts w:ascii="Times New Roman" w:hAnsi="Times New Roman" w:cs="Times New Roman"/>
          <w:sz w:val="24"/>
          <w:szCs w:val="24"/>
        </w:rPr>
        <w:tab/>
        <w:t>Del "ecocidio" a la "ecoestupidez" (engordando la sinrazón) - Cambio climático: entre el postureo "progre", y la cruda realidad socioeconómica (donde unos "cacarean" -Unión Europea-, y otros "ponen el huevo" - China o EEUU)</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15-6-2022</w:t>
      </w:r>
      <w:r w:rsidRPr="00E803FB">
        <w:rPr>
          <w:rFonts w:ascii="Times New Roman" w:hAnsi="Times New Roman" w:cs="Times New Roman"/>
          <w:sz w:val="24"/>
          <w:szCs w:val="24"/>
        </w:rPr>
        <w:tab/>
        <w:t>Las "hipotecas" alemanas, que lastran a la Unión Europea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15-7-2022</w:t>
      </w:r>
      <w:r w:rsidRPr="00E803FB">
        <w:rPr>
          <w:rFonts w:ascii="Times New Roman" w:hAnsi="Times New Roman" w:cs="Times New Roman"/>
          <w:sz w:val="24"/>
          <w:szCs w:val="24"/>
        </w:rPr>
        <w:tab/>
        <w:t>La ampliación de la brecha social en los países ricos (con especial atención, a lo acontecido en la Unión Europea) - Transmisión intergeneracional de las desventajas - Tasa de riesgo de exclusión social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15-8-2022</w:t>
      </w:r>
      <w:r w:rsidRPr="00E803FB">
        <w:rPr>
          <w:rFonts w:ascii="Times New Roman" w:hAnsi="Times New Roman" w:cs="Times New Roman"/>
          <w:sz w:val="24"/>
          <w:szCs w:val="24"/>
        </w:rPr>
        <w:tab/>
        <w:t>Capitalismo "woke": cuando a la "estolidez", se le agrega la "infamia" (algunas historias de cabotaje, y el tedio que provoca el comportamiento políticamente correcto)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15-9-2022</w:t>
      </w:r>
      <w:r w:rsidRPr="00E803FB">
        <w:rPr>
          <w:rFonts w:ascii="Times New Roman" w:hAnsi="Times New Roman" w:cs="Times New Roman"/>
          <w:sz w:val="24"/>
          <w:szCs w:val="24"/>
        </w:rPr>
        <w:tab/>
        <w:t>El "Gran Reseteo" de Davos, y la "fórmula de la felicidad", según Xi Jinping ¿Está Occidente "preparado" para que China tome el relevo del Poder Mundial? - Partes I y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15-10-2022</w:t>
      </w:r>
      <w:r w:rsidRPr="00E803FB">
        <w:rPr>
          <w:rFonts w:ascii="Times New Roman" w:hAnsi="Times New Roman" w:cs="Times New Roman"/>
          <w:sz w:val="24"/>
          <w:szCs w:val="24"/>
        </w:rPr>
        <w:tab/>
        <w:t>Del European Green Dream, al European Black Nightmare (de Eco-friendly, a Eco-suicida) - Si la UE quiere sobrevivir, debe prepararse para lo peor - Partes I II</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15-11-2022</w:t>
      </w:r>
      <w:r w:rsidRPr="00E803FB">
        <w:rPr>
          <w:rFonts w:ascii="Times New Roman" w:hAnsi="Times New Roman" w:cs="Times New Roman"/>
          <w:sz w:val="24"/>
          <w:szCs w:val="24"/>
        </w:rPr>
        <w:tab/>
        <w:t>Un mundo menos globalizado: ¿habrá llegado a su fin el paradigma liberticida?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15-12-2022</w:t>
      </w:r>
      <w:r w:rsidRPr="00E803FB">
        <w:rPr>
          <w:rFonts w:ascii="Times New Roman" w:hAnsi="Times New Roman" w:cs="Times New Roman"/>
          <w:sz w:val="24"/>
          <w:szCs w:val="24"/>
        </w:rPr>
        <w:tab/>
        <w:t>El día que a la Unión Europea se le terminaron todas las “mentiras confortables”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15-1-2023</w:t>
      </w:r>
      <w:r w:rsidRPr="00E803FB">
        <w:rPr>
          <w:rFonts w:ascii="Times New Roman" w:hAnsi="Times New Roman" w:cs="Times New Roman"/>
          <w:sz w:val="24"/>
          <w:szCs w:val="24"/>
        </w:rPr>
        <w:tab/>
        <w:t>La grave enfermedad de la deuda (¿epidemia, plaga, adicción, o ficción?) - ¿Qué se puede hacer cuando a los bancos centrales se les acaba la mecha?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15-2-2023</w:t>
      </w:r>
      <w:r w:rsidRPr="00E803FB">
        <w:rPr>
          <w:rFonts w:ascii="Times New Roman" w:hAnsi="Times New Roman" w:cs="Times New Roman"/>
          <w:sz w:val="24"/>
          <w:szCs w:val="24"/>
        </w:rPr>
        <w:tab/>
        <w:t>¿Por qué la juventud europea tiene que vivir peor que sus padres?¿Para qué le ha servido la “globalización” de la economía?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15-3-2023</w:t>
      </w:r>
      <w:r w:rsidRPr="00E803FB">
        <w:rPr>
          <w:rFonts w:ascii="Times New Roman" w:hAnsi="Times New Roman" w:cs="Times New Roman"/>
          <w:sz w:val="24"/>
          <w:szCs w:val="24"/>
        </w:rPr>
        <w:tab/>
        <w:t>Oda al "pedo de la vaca" (y en contra de la Agenda 2030: un siniestro catálogo, de falsos alarmismos, y culpables posmodernos)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15-4-2023</w:t>
      </w:r>
      <w:r w:rsidRPr="00E803FB">
        <w:rPr>
          <w:rFonts w:ascii="Times New Roman" w:hAnsi="Times New Roman" w:cs="Times New Roman"/>
          <w:sz w:val="24"/>
          <w:szCs w:val="24"/>
        </w:rPr>
        <w:tab/>
        <w:t>Defendamos el uso del dinero efectivo (no permitamos el control personal, y fiscal, de la digitalización)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15-5-2023</w:t>
      </w:r>
      <w:r w:rsidRPr="00E803FB">
        <w:rPr>
          <w:rFonts w:ascii="Times New Roman" w:hAnsi="Times New Roman" w:cs="Times New Roman"/>
          <w:sz w:val="24"/>
          <w:szCs w:val="24"/>
        </w:rPr>
        <w:tab/>
        <w:t>Las consecuencias extremas de la precarización laboral: del cuentapropismo económico, al cuentapropismo existencial (el proceso de movilidad social descendente -en una Unión Europea, en vías de subdesarrollo-,y los ladrones de futuro, que arrastran a muchos europeos a la nada)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15-10-2023</w:t>
      </w:r>
      <w:r w:rsidRPr="00E803FB">
        <w:rPr>
          <w:rFonts w:ascii="Times New Roman" w:hAnsi="Times New Roman" w:cs="Times New Roman"/>
          <w:sz w:val="24"/>
          <w:szCs w:val="24"/>
        </w:rPr>
        <w:tab/>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15-11-2023</w:t>
      </w:r>
      <w:r w:rsidRPr="00E803FB">
        <w:rPr>
          <w:rFonts w:ascii="Times New Roman" w:hAnsi="Times New Roman" w:cs="Times New Roman"/>
          <w:sz w:val="24"/>
          <w:szCs w:val="24"/>
        </w:rPr>
        <w:tab/>
        <w:t>Inteligencia Artificial: "al rincón de pensar" - Algunas verdades incómodas y ciertas preguntas sin respuesta (¿de acelerador del pensamiento, a llave de paso de la libertad personal?)</w:t>
      </w:r>
    </w:p>
    <w:p w:rsidR="00805E18" w:rsidRPr="00E803FB" w:rsidRDefault="00805E18" w:rsidP="00633D17">
      <w:pPr>
        <w:spacing w:line="240" w:lineRule="auto"/>
        <w:jc w:val="both"/>
        <w:rPr>
          <w:rFonts w:ascii="Times New Roman" w:hAnsi="Times New Roman" w:cs="Times New Roman"/>
          <w:sz w:val="24"/>
          <w:szCs w:val="24"/>
          <w:lang w:val="en-US"/>
        </w:rPr>
      </w:pPr>
      <w:r w:rsidRPr="00E803FB">
        <w:rPr>
          <w:rFonts w:ascii="Times New Roman" w:hAnsi="Times New Roman" w:cs="Times New Roman"/>
          <w:sz w:val="24"/>
          <w:szCs w:val="24"/>
          <w:lang w:val="en-US"/>
        </w:rPr>
        <w:t>15-12-2023</w:t>
      </w:r>
      <w:r w:rsidRPr="00E803FB">
        <w:rPr>
          <w:rFonts w:ascii="Times New Roman" w:hAnsi="Times New Roman" w:cs="Times New Roman"/>
          <w:sz w:val="24"/>
          <w:szCs w:val="24"/>
          <w:lang w:val="en-US"/>
        </w:rPr>
        <w:tab/>
        <w:t>El disparatado intento de hacer un "soft landing" de la globalización: "decoupling", "reshoring", "onshoring", "friendshoring", "nearshoring"…(and so on)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15-1-2024</w:t>
      </w:r>
      <w:r w:rsidRPr="00E803FB">
        <w:rPr>
          <w:rFonts w:ascii="Times New Roman" w:hAnsi="Times New Roman" w:cs="Times New Roman"/>
          <w:sz w:val="24"/>
          <w:szCs w:val="24"/>
        </w:rPr>
        <w:tab/>
        <w:t>La Unión Europea es el "enfermo" de Europa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15-3-2024</w:t>
      </w:r>
      <w:r w:rsidRPr="00E803FB">
        <w:rPr>
          <w:rFonts w:ascii="Times New Roman" w:hAnsi="Times New Roman" w:cs="Times New Roman"/>
          <w:sz w:val="24"/>
          <w:szCs w:val="24"/>
        </w:rPr>
        <w:tab/>
        <w:t>Decrecionismo: negar la opción de progreso (¿último delirio de los davosianos?)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15-4-2024        La Unión Europea de los “estados fallidos”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15-6-2024       El metaverso de los necios, y la fábrica de tarados (el poder de seducción de las plataformas, frente al riesgo digital de los usuarios (atrapados en la red)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15-7-2024       La economía de papel (2008-2023): el exceso de expansión monetaria de los bancos centrales solo ha servido para dopar a los mercados (rescatar a los bancos, financiar a los gobiernos manirrotos, y  facilitar la creación de burbujas especulativas)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15-8-2024    Los “implantes” de deuda pública, y las “partes interesadas” (Mentiras inquietantes, y sospechosos habituales: “si todos saben que acabará mal”… ¿por qué se callan?)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15-9-2024      La estafa “generacional” de la Unión Europea: el “ascensor social” de los jóvenes está “out of order” - Un asalto a la ilusión, y la cancelación del futuro</w:t>
      </w:r>
    </w:p>
    <w:p w:rsidR="00805E18" w:rsidRPr="00941239"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15-10-2024       A debate: ¿El </w:t>
      </w:r>
      <w:r w:rsidR="00941239">
        <w:rPr>
          <w:rFonts w:ascii="Times New Roman" w:hAnsi="Times New Roman" w:cs="Times New Roman"/>
          <w:sz w:val="24"/>
          <w:szCs w:val="24"/>
        </w:rPr>
        <w:t>celular fortaleció la libertad?</w:t>
      </w:r>
    </w:p>
    <w:p w:rsidR="00941239" w:rsidRPr="00941239" w:rsidRDefault="00941239" w:rsidP="00941239">
      <w:pPr>
        <w:spacing w:line="240" w:lineRule="auto"/>
        <w:jc w:val="both"/>
        <w:rPr>
          <w:rFonts w:ascii="Times New Roman" w:hAnsi="Times New Roman" w:cs="Times New Roman"/>
          <w:sz w:val="24"/>
          <w:szCs w:val="24"/>
        </w:rPr>
      </w:pPr>
      <w:r w:rsidRPr="00941239">
        <w:rPr>
          <w:rFonts w:ascii="Times New Roman" w:hAnsi="Times New Roman" w:cs="Times New Roman"/>
          <w:sz w:val="24"/>
          <w:szCs w:val="24"/>
        </w:rPr>
        <w:t>Volúmenes anteriores</w:t>
      </w:r>
      <w:r w:rsidR="00EF33C7">
        <w:rPr>
          <w:rFonts w:ascii="Times New Roman" w:hAnsi="Times New Roman" w:cs="Times New Roman"/>
          <w:sz w:val="24"/>
          <w:szCs w:val="24"/>
        </w:rPr>
        <w:t xml:space="preserve"> (al período 2008-2024</w:t>
      </w:r>
      <w:r w:rsidRPr="00941239">
        <w:rPr>
          <w:rFonts w:ascii="Times New Roman" w:hAnsi="Times New Roman" w:cs="Times New Roman"/>
          <w:sz w:val="24"/>
          <w:szCs w:val="24"/>
        </w:rPr>
        <w:t>), que también fueron consultados</w:t>
      </w:r>
      <w:r w:rsidR="00EF33C7">
        <w:rPr>
          <w:rFonts w:ascii="Times New Roman" w:hAnsi="Times New Roman" w:cs="Times New Roman"/>
          <w:sz w:val="24"/>
          <w:szCs w:val="24"/>
        </w:rPr>
        <w:t>:</w:t>
      </w:r>
      <w:r w:rsidRPr="00941239">
        <w:rPr>
          <w:rFonts w:ascii="Times New Roman" w:hAnsi="Times New Roman" w:cs="Times New Roman"/>
          <w:sz w:val="24"/>
          <w:szCs w:val="24"/>
        </w:rPr>
        <w:t xml:space="preserve"> </w:t>
      </w:r>
    </w:p>
    <w:p w:rsidR="00941239" w:rsidRPr="00E803FB" w:rsidRDefault="00941239" w:rsidP="00941239">
      <w:pPr>
        <w:spacing w:line="240" w:lineRule="auto"/>
        <w:jc w:val="both"/>
        <w:rPr>
          <w:rFonts w:ascii="Times New Roman" w:hAnsi="Times New Roman" w:cs="Times New Roman"/>
          <w:sz w:val="24"/>
          <w:szCs w:val="24"/>
        </w:rPr>
      </w:pPr>
      <w:r>
        <w:rPr>
          <w:rFonts w:ascii="Times New Roman" w:hAnsi="Times New Roman" w:cs="Times New Roman"/>
          <w:sz w:val="24"/>
          <w:szCs w:val="24"/>
        </w:rPr>
        <w:t>Ensayos publicados: Octubre, 1998</w:t>
      </w:r>
      <w:r>
        <w:rPr>
          <w:rFonts w:ascii="Times New Roman" w:hAnsi="Times New Roman" w:cs="Times New Roman"/>
          <w:sz w:val="24"/>
          <w:szCs w:val="24"/>
        </w:rPr>
        <w:tab/>
        <w:t xml:space="preserve"> Globalización económica </w:t>
      </w:r>
      <w:r w:rsidRPr="00E803FB">
        <w:rPr>
          <w:rFonts w:ascii="Times New Roman" w:hAnsi="Times New Roman" w:cs="Times New Roman"/>
          <w:sz w:val="24"/>
          <w:szCs w:val="24"/>
        </w:rPr>
        <w:t>- E</w:t>
      </w:r>
      <w:r>
        <w:rPr>
          <w:rFonts w:ascii="Times New Roman" w:hAnsi="Times New Roman" w:cs="Times New Roman"/>
          <w:sz w:val="24"/>
          <w:szCs w:val="24"/>
        </w:rPr>
        <w:t>l imperio de la mediocridad - Octubre, 2000</w:t>
      </w:r>
      <w:r>
        <w:rPr>
          <w:rFonts w:ascii="Times New Roman" w:hAnsi="Times New Roman" w:cs="Times New Roman"/>
          <w:sz w:val="24"/>
          <w:szCs w:val="24"/>
        </w:rPr>
        <w:tab/>
        <w:t xml:space="preserve"> </w:t>
      </w:r>
      <w:r w:rsidRPr="00E803FB">
        <w:rPr>
          <w:rFonts w:ascii="Times New Roman" w:hAnsi="Times New Roman" w:cs="Times New Roman"/>
          <w:sz w:val="24"/>
          <w:szCs w:val="24"/>
        </w:rPr>
        <w:t>Al margen de la globalización - Problemas globales - soluciones pend</w:t>
      </w:r>
      <w:r>
        <w:rPr>
          <w:rFonts w:ascii="Times New Roman" w:hAnsi="Times New Roman" w:cs="Times New Roman"/>
          <w:sz w:val="24"/>
          <w:szCs w:val="24"/>
        </w:rPr>
        <w:t>ientes (dramaturgias y olvidos) - Marzo, 2001</w:t>
      </w:r>
      <w:r w:rsidRPr="00E803FB">
        <w:rPr>
          <w:rFonts w:ascii="Times New Roman" w:hAnsi="Times New Roman" w:cs="Times New Roman"/>
          <w:sz w:val="24"/>
          <w:szCs w:val="24"/>
        </w:rPr>
        <w:t>Antiglobalización: Caminos de heterodoxia (una prop</w:t>
      </w:r>
      <w:r>
        <w:rPr>
          <w:rFonts w:ascii="Times New Roman" w:hAnsi="Times New Roman" w:cs="Times New Roman"/>
          <w:sz w:val="24"/>
          <w:szCs w:val="24"/>
        </w:rPr>
        <w:t xml:space="preserve">uesta políticamente incorrecta) - Abril, 2002 </w:t>
      </w:r>
      <w:r w:rsidRPr="00E803FB">
        <w:rPr>
          <w:rFonts w:ascii="Times New Roman" w:hAnsi="Times New Roman" w:cs="Times New Roman"/>
          <w:sz w:val="24"/>
          <w:szCs w:val="24"/>
        </w:rPr>
        <w:t xml:space="preserve">Los daños ocultos del librecambio - La doble vida de la economía global (Unión Europea: Apertura y Vulnerabilidad - ¿Es posible imaginar un futuro diferente al pasado reciente?) - (¿Puede </w:t>
      </w:r>
      <w:r>
        <w:rPr>
          <w:rFonts w:ascii="Times New Roman" w:hAnsi="Times New Roman" w:cs="Times New Roman"/>
          <w:sz w:val="24"/>
          <w:szCs w:val="24"/>
        </w:rPr>
        <w:t xml:space="preserve">la economía salir del armario?) - </w:t>
      </w:r>
      <w:r w:rsidRPr="00E803FB">
        <w:rPr>
          <w:rFonts w:ascii="Times New Roman" w:hAnsi="Times New Roman" w:cs="Times New Roman"/>
          <w:sz w:val="24"/>
          <w:szCs w:val="24"/>
        </w:rPr>
        <w:t>D</w:t>
      </w:r>
      <w:r>
        <w:rPr>
          <w:rFonts w:ascii="Times New Roman" w:hAnsi="Times New Roman" w:cs="Times New Roman"/>
          <w:sz w:val="24"/>
          <w:szCs w:val="24"/>
        </w:rPr>
        <w:t xml:space="preserve">ic., 2004 El "alma" de Europa - Abril, 2008 </w:t>
      </w:r>
      <w:r w:rsidRPr="00E803FB">
        <w:rPr>
          <w:rFonts w:ascii="Times New Roman" w:hAnsi="Times New Roman" w:cs="Times New Roman"/>
          <w:sz w:val="24"/>
          <w:szCs w:val="24"/>
        </w:rPr>
        <w:t>Globalización y desigualdad: el "dogma" que no fue (Caricaturas d</w:t>
      </w:r>
      <w:r>
        <w:rPr>
          <w:rFonts w:ascii="Times New Roman" w:hAnsi="Times New Roman" w:cs="Times New Roman"/>
          <w:sz w:val="24"/>
          <w:szCs w:val="24"/>
        </w:rPr>
        <w:t xml:space="preserve">el mercado: 20 años no es nada) - Enero, 2009 </w:t>
      </w:r>
      <w:r w:rsidRPr="00E803FB">
        <w:rPr>
          <w:rFonts w:ascii="Times New Roman" w:hAnsi="Times New Roman" w:cs="Times New Roman"/>
          <w:sz w:val="24"/>
          <w:szCs w:val="24"/>
        </w:rPr>
        <w:t>La codicia de los mercados (el virus mutante) - De la crisis de crédito a la crisis del descrédito</w:t>
      </w:r>
    </w:p>
    <w:p w:rsidR="00941239" w:rsidRPr="00E803FB" w:rsidRDefault="00941239" w:rsidP="00941239">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Papers publicados</w:t>
      </w:r>
      <w:r>
        <w:rPr>
          <w:rFonts w:ascii="Times New Roman" w:hAnsi="Times New Roman" w:cs="Times New Roman"/>
          <w:sz w:val="24"/>
          <w:szCs w:val="24"/>
        </w:rPr>
        <w:t xml:space="preserve">:  </w:t>
      </w:r>
      <w:r w:rsidRPr="00E803FB">
        <w:rPr>
          <w:rFonts w:ascii="Times New Roman" w:hAnsi="Times New Roman" w:cs="Times New Roman"/>
          <w:sz w:val="24"/>
          <w:szCs w:val="24"/>
        </w:rPr>
        <w:t>24-5-2004</w:t>
      </w:r>
      <w:r>
        <w:rPr>
          <w:rFonts w:ascii="Times New Roman" w:hAnsi="Times New Roman" w:cs="Times New Roman"/>
          <w:sz w:val="24"/>
          <w:szCs w:val="24"/>
        </w:rPr>
        <w:t xml:space="preserve"> El día que Smith "lloró" - 4-1-2005 </w:t>
      </w:r>
      <w:r w:rsidRPr="00E803FB">
        <w:rPr>
          <w:rFonts w:ascii="Times New Roman" w:hAnsi="Times New Roman" w:cs="Times New Roman"/>
          <w:sz w:val="24"/>
          <w:szCs w:val="24"/>
        </w:rPr>
        <w:t>Al "Maestro" con cariñ</w:t>
      </w:r>
      <w:r>
        <w:rPr>
          <w:rFonts w:ascii="Times New Roman" w:hAnsi="Times New Roman" w:cs="Times New Roman"/>
          <w:sz w:val="24"/>
          <w:szCs w:val="24"/>
        </w:rPr>
        <w:t xml:space="preserve">o (50 variables y ningún rigor) - 1-2-2005 </w:t>
      </w:r>
      <w:r w:rsidRPr="00E803FB">
        <w:rPr>
          <w:rFonts w:ascii="Times New Roman" w:hAnsi="Times New Roman" w:cs="Times New Roman"/>
          <w:sz w:val="24"/>
          <w:szCs w:val="24"/>
        </w:rPr>
        <w:t>El "fusilam</w:t>
      </w:r>
      <w:r>
        <w:rPr>
          <w:rFonts w:ascii="Times New Roman" w:hAnsi="Times New Roman" w:cs="Times New Roman"/>
          <w:sz w:val="24"/>
          <w:szCs w:val="24"/>
        </w:rPr>
        <w:t xml:space="preserve">iento" del Estado del Bienestar - 18-3-2005 </w:t>
      </w:r>
      <w:r w:rsidRPr="00E803FB">
        <w:rPr>
          <w:rFonts w:ascii="Times New Roman" w:hAnsi="Times New Roman" w:cs="Times New Roman"/>
          <w:sz w:val="24"/>
          <w:szCs w:val="24"/>
        </w:rPr>
        <w:t>La insoportable l</w:t>
      </w:r>
      <w:r>
        <w:rPr>
          <w:rFonts w:ascii="Times New Roman" w:hAnsi="Times New Roman" w:cs="Times New Roman"/>
          <w:sz w:val="24"/>
          <w:szCs w:val="24"/>
        </w:rPr>
        <w:t xml:space="preserve">evedad de los "modelos" del FMI - 15-8-2007 </w:t>
      </w:r>
      <w:r w:rsidRPr="00E803FB">
        <w:rPr>
          <w:rFonts w:ascii="Times New Roman" w:hAnsi="Times New Roman" w:cs="Times New Roman"/>
          <w:sz w:val="24"/>
          <w:szCs w:val="24"/>
        </w:rPr>
        <w:t>La clase media y su proceso de movilidad social descendente - Parte I: De "clase media" a "nuevos pobres" - Parte II: El fin de la era</w:t>
      </w:r>
      <w:r>
        <w:rPr>
          <w:rFonts w:ascii="Times New Roman" w:hAnsi="Times New Roman" w:cs="Times New Roman"/>
          <w:sz w:val="24"/>
          <w:szCs w:val="24"/>
        </w:rPr>
        <w:t xml:space="preserve"> de las expectativas crecientes - </w:t>
      </w:r>
      <w:r w:rsidRPr="00E803FB">
        <w:rPr>
          <w:rFonts w:ascii="Times New Roman" w:hAnsi="Times New Roman" w:cs="Times New Roman"/>
          <w:sz w:val="24"/>
          <w:szCs w:val="24"/>
        </w:rPr>
        <w:t>15-3-2008</w:t>
      </w:r>
      <w:r w:rsidRPr="00E803FB">
        <w:rPr>
          <w:rFonts w:ascii="Times New Roman" w:hAnsi="Times New Roman" w:cs="Times New Roman"/>
          <w:sz w:val="24"/>
          <w:szCs w:val="24"/>
        </w:rPr>
        <w:tab/>
      </w:r>
      <w:r>
        <w:rPr>
          <w:rFonts w:ascii="Times New Roman" w:hAnsi="Times New Roman" w:cs="Times New Roman"/>
          <w:sz w:val="24"/>
          <w:szCs w:val="24"/>
        </w:rPr>
        <w:t xml:space="preserve"> </w:t>
      </w:r>
      <w:r w:rsidRPr="00E803FB">
        <w:rPr>
          <w:rFonts w:ascii="Times New Roman" w:hAnsi="Times New Roman" w:cs="Times New Roman"/>
          <w:sz w:val="24"/>
          <w:szCs w:val="24"/>
        </w:rPr>
        <w:t>Tendencias del pasado en la economía actual (Digresion</w:t>
      </w:r>
      <w:r>
        <w:rPr>
          <w:rFonts w:ascii="Times New Roman" w:hAnsi="Times New Roman" w:cs="Times New Roman"/>
          <w:sz w:val="24"/>
          <w:szCs w:val="24"/>
        </w:rPr>
        <w:t xml:space="preserve">es sobre la "Nueva" Edad Media) - 15-5-2008 </w:t>
      </w:r>
      <w:r w:rsidRPr="00E803FB">
        <w:rPr>
          <w:rFonts w:ascii="Times New Roman" w:hAnsi="Times New Roman" w:cs="Times New Roman"/>
          <w:sz w:val="24"/>
          <w:szCs w:val="24"/>
        </w:rPr>
        <w:t>Fondos Soberanos: Salvemos a USA - Parte I: Un auxilio bien cobrado - Parte II: La Bella y los Bestia</w:t>
      </w:r>
      <w:r>
        <w:rPr>
          <w:rFonts w:ascii="Times New Roman" w:hAnsi="Times New Roman" w:cs="Times New Roman"/>
          <w:sz w:val="24"/>
          <w:szCs w:val="24"/>
        </w:rPr>
        <w:t>s: USA &amp; los Nuevos "Soberanos"</w:t>
      </w:r>
    </w:p>
    <w:p w:rsidR="00EF33C7" w:rsidRDefault="00EF33C7" w:rsidP="00633D17">
      <w:pPr>
        <w:pStyle w:val="Ttulo2"/>
        <w:shd w:val="clear" w:color="auto" w:fill="F6F6F6"/>
        <w:spacing w:before="0" w:beforeAutospacing="0" w:after="0" w:afterAutospacing="0"/>
        <w:jc w:val="both"/>
        <w:rPr>
          <w:rFonts w:eastAsiaTheme="minorHAnsi"/>
          <w:bCs w:val="0"/>
          <w:sz w:val="24"/>
          <w:szCs w:val="24"/>
          <w:lang w:eastAsia="en-US"/>
        </w:rPr>
      </w:pPr>
    </w:p>
    <w:p w:rsidR="00EF33C7" w:rsidRDefault="00EF33C7" w:rsidP="00633D17">
      <w:pPr>
        <w:pStyle w:val="Ttulo2"/>
        <w:shd w:val="clear" w:color="auto" w:fill="F6F6F6"/>
        <w:spacing w:before="0" w:beforeAutospacing="0" w:after="0" w:afterAutospacing="0"/>
        <w:jc w:val="both"/>
        <w:rPr>
          <w:rFonts w:eastAsiaTheme="minorHAnsi"/>
          <w:bCs w:val="0"/>
          <w:sz w:val="24"/>
          <w:szCs w:val="24"/>
          <w:lang w:eastAsia="en-US"/>
        </w:rPr>
      </w:pPr>
    </w:p>
    <w:p w:rsidR="00805E18" w:rsidRPr="00E803FB" w:rsidRDefault="00805E18" w:rsidP="00633D17">
      <w:pPr>
        <w:pStyle w:val="Ttulo2"/>
        <w:shd w:val="clear" w:color="auto" w:fill="F6F6F6"/>
        <w:spacing w:before="0" w:beforeAutospacing="0" w:after="0" w:afterAutospacing="0"/>
        <w:jc w:val="both"/>
        <w:rPr>
          <w:sz w:val="24"/>
          <w:szCs w:val="24"/>
        </w:rPr>
      </w:pPr>
      <w:r w:rsidRPr="00E803FB">
        <w:rPr>
          <w:sz w:val="24"/>
          <w:szCs w:val="24"/>
        </w:rPr>
        <w:lastRenderedPageBreak/>
        <w:t>- Réquiem por la libertad verdadera: un lamento por los recuerdos perdidos</w:t>
      </w:r>
    </w:p>
    <w:p w:rsidR="00805E18" w:rsidRPr="00E803FB" w:rsidRDefault="00805E18" w:rsidP="00633D17">
      <w:pPr>
        <w:pStyle w:val="Ttulo2"/>
        <w:shd w:val="clear" w:color="auto" w:fill="F6F6F6"/>
        <w:spacing w:before="0" w:beforeAutospacing="0" w:after="0" w:afterAutospacing="0"/>
        <w:jc w:val="both"/>
        <w:rPr>
          <w:sz w:val="24"/>
          <w:szCs w:val="24"/>
        </w:rPr>
      </w:pPr>
      <w:r w:rsidRPr="00E803FB">
        <w:rPr>
          <w:sz w:val="24"/>
          <w:szCs w:val="24"/>
        </w:rPr>
        <w:t>Los caminos de servidumbre “hoy”: una forma de mostrar lo que no se quiere ver</w:t>
      </w:r>
    </w:p>
    <w:p w:rsidR="00805E18" w:rsidRPr="00E803FB" w:rsidRDefault="00805E18" w:rsidP="00633D17">
      <w:pPr>
        <w:pStyle w:val="Ttulo2"/>
        <w:shd w:val="clear" w:color="auto" w:fill="F6F6F6"/>
        <w:spacing w:before="0" w:beforeAutospacing="0" w:after="0" w:afterAutospacing="0"/>
        <w:jc w:val="both"/>
        <w:rPr>
          <w:sz w:val="24"/>
          <w:szCs w:val="24"/>
        </w:rPr>
      </w:pPr>
    </w:p>
    <w:p w:rsidR="00805E18" w:rsidRDefault="00805E18" w:rsidP="00633D17">
      <w:pPr>
        <w:pStyle w:val="Ttulo2"/>
        <w:shd w:val="clear" w:color="auto" w:fill="F6F6F6"/>
        <w:spacing w:before="0" w:beforeAutospacing="0" w:after="0" w:afterAutospacing="0"/>
        <w:jc w:val="both"/>
        <w:rPr>
          <w:color w:val="141414"/>
          <w:sz w:val="24"/>
          <w:szCs w:val="24"/>
        </w:rPr>
      </w:pPr>
      <w:r>
        <w:rPr>
          <w:noProof/>
        </w:rPr>
        <w:drawing>
          <wp:inline distT="0" distB="0" distL="0" distR="0" wp14:anchorId="22237FA3" wp14:editId="46E455D3">
            <wp:extent cx="5676900" cy="3028950"/>
            <wp:effectExtent l="0" t="0" r="0" b="0"/>
            <wp:docPr id="5" name="Imagen 5" descr="luneto – Glosario ilustrado de arte arquitectón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neto – Glosario ilustrado de arte arquitectónic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81851" cy="3031592"/>
                    </a:xfrm>
                    <a:prstGeom prst="rect">
                      <a:avLst/>
                    </a:prstGeom>
                    <a:noFill/>
                    <a:ln>
                      <a:noFill/>
                    </a:ln>
                  </pic:spPr>
                </pic:pic>
              </a:graphicData>
            </a:graphic>
          </wp:inline>
        </w:drawing>
      </w:r>
    </w:p>
    <w:p w:rsidR="00805E18" w:rsidRPr="00EE2AB6" w:rsidRDefault="00805E18" w:rsidP="00633D17">
      <w:pPr>
        <w:pStyle w:val="Ttulo2"/>
        <w:shd w:val="clear" w:color="auto" w:fill="F6F6F6"/>
        <w:spacing w:before="0" w:beforeAutospacing="0" w:after="0" w:afterAutospacing="0"/>
        <w:jc w:val="both"/>
        <w:rPr>
          <w:b w:val="0"/>
          <w:color w:val="141414"/>
          <w:sz w:val="24"/>
          <w:szCs w:val="24"/>
        </w:rPr>
      </w:pPr>
      <w:r w:rsidRPr="00EE2AB6">
        <w:rPr>
          <w:b w:val="0"/>
          <w:color w:val="141414"/>
          <w:sz w:val="24"/>
          <w:szCs w:val="24"/>
        </w:rPr>
        <w:t>Aula Magna de la Universidad de Salamanca</w:t>
      </w:r>
    </w:p>
    <w:p w:rsidR="00805E18" w:rsidRDefault="00805E18" w:rsidP="00633D17">
      <w:pPr>
        <w:pStyle w:val="Ttulo2"/>
        <w:shd w:val="clear" w:color="auto" w:fill="F6F6F6"/>
        <w:spacing w:before="0" w:beforeAutospacing="0" w:after="0" w:afterAutospacing="0"/>
        <w:jc w:val="both"/>
        <w:rPr>
          <w:color w:val="141414"/>
          <w:sz w:val="24"/>
          <w:szCs w:val="24"/>
        </w:rPr>
      </w:pPr>
    </w:p>
    <w:p w:rsidR="00805E18" w:rsidRPr="00E803FB" w:rsidRDefault="00805E18" w:rsidP="00633D17">
      <w:pPr>
        <w:spacing w:line="240" w:lineRule="auto"/>
        <w:jc w:val="both"/>
        <w:rPr>
          <w:rFonts w:ascii="Times New Roman" w:hAnsi="Times New Roman" w:cs="Times New Roman"/>
          <w:b/>
          <w:sz w:val="24"/>
          <w:szCs w:val="24"/>
        </w:rPr>
      </w:pPr>
      <w:r w:rsidRPr="00E803FB">
        <w:rPr>
          <w:rFonts w:ascii="Times New Roman" w:hAnsi="Times New Roman" w:cs="Times New Roman"/>
          <w:b/>
          <w:sz w:val="24"/>
          <w:szCs w:val="24"/>
        </w:rPr>
        <w:t>La línea ideológica en economía la traza el que manda y para uso del que obedece.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Les comento (porque ustedes ya no estaban en la Cátedra -Púlpito Gótico-) que, mientras los comunistas (de Karl Marx), prometieron “asaltar los cielos”, los liberticidas (de Groucho Marx: Wall Street+Silicon Valley) se conformaron con “asaltar a los ciudadanos”. </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La época de la globalización feliz fue la del reinado de las grandes empresas multinacionales y los bancos internacionales. Ellos delimitaron las ideas aceptables, señalaron cuáles eran las desechables y construyeron las convicciones de un tiempo. Lo peor de todo, sin embargo, </w:t>
      </w:r>
      <w:hyperlink r:id="rId52" w:tgtFrame="_self" w:history="1">
        <w:r w:rsidRPr="004A71FF">
          <w:rPr>
            <w:rStyle w:val="Hipervnculo"/>
            <w:b w:val="0"/>
            <w:bCs w:val="0"/>
            <w:color w:val="auto"/>
            <w:sz w:val="24"/>
            <w:szCs w:val="24"/>
            <w:u w:val="none"/>
          </w:rPr>
          <w:t>ha sido la firmeza con que han actuado</w:t>
        </w:r>
      </w:hyperlink>
      <w:r w:rsidRPr="00E803FB">
        <w:rPr>
          <w:b w:val="0"/>
          <w:sz w:val="24"/>
          <w:szCs w:val="24"/>
        </w:rPr>
        <w:t>, </w:t>
      </w:r>
      <w:r w:rsidRPr="00E803FB">
        <w:rPr>
          <w:rStyle w:val="Textoennegrita"/>
          <w:sz w:val="24"/>
          <w:szCs w:val="24"/>
        </w:rPr>
        <w:t>como si la economía funcionase con independencia de su contexto</w:t>
      </w:r>
      <w:r w:rsidRPr="00E803FB">
        <w:rPr>
          <w:b w:val="0"/>
          <w:sz w:val="24"/>
          <w:szCs w:val="24"/>
        </w:rPr>
        <w:t>: ahora estamos comprobando cómo posiciones que en un momento histórico parecieron beneficiosas resultan perjudiciales en otro. Cuanto más avanza el siglo XXI, más evidente resulta que la libertad de mercado se ha convertido en ciencia ficción, cuando no en metafísica, lo que supone un problema grave a la hora de abordar los problemas de una década convulsa, como es la presente.</w:t>
      </w:r>
    </w:p>
    <w:p w:rsidR="00805E18" w:rsidRPr="00E803FB" w:rsidRDefault="00805E18" w:rsidP="00633D17">
      <w:pPr>
        <w:pStyle w:val="Ttulo2"/>
        <w:spacing w:before="0" w:beforeAutospacing="0" w:after="0" w:afterAutospacing="0"/>
        <w:jc w:val="both"/>
        <w:rPr>
          <w:b w:val="0"/>
          <w:sz w:val="24"/>
          <w:szCs w:val="24"/>
        </w:rPr>
      </w:pPr>
    </w:p>
    <w:p w:rsidR="00805E18" w:rsidRPr="00E803FB" w:rsidRDefault="00805E18" w:rsidP="00633D17">
      <w:pPr>
        <w:pStyle w:val="Ttulo2"/>
        <w:spacing w:before="0" w:beforeAutospacing="0" w:after="0" w:afterAutospacing="0"/>
        <w:jc w:val="both"/>
        <w:rPr>
          <w:b w:val="0"/>
          <w:sz w:val="24"/>
          <w:szCs w:val="24"/>
          <w:shd w:val="clear" w:color="auto" w:fill="FFFFFF"/>
        </w:rPr>
      </w:pPr>
      <w:r w:rsidRPr="00E803FB">
        <w:rPr>
          <w:b w:val="0"/>
          <w:sz w:val="24"/>
          <w:szCs w:val="24"/>
          <w:shd w:val="clear" w:color="auto" w:fill="FFFFFF"/>
        </w:rPr>
        <w:t>La idea de que hay una globalización económica buena, que terminará favoreciendo a los trabajadores (de los países avanzados) que pierden sus empleos a consecuencia de la deslocalización, la tercerización, o la importación, no responde a ninguna realidad constatable; y en los últimos años se comprobó su falsedad.</w:t>
      </w:r>
    </w:p>
    <w:p w:rsidR="00805E18" w:rsidRPr="00E803FB" w:rsidRDefault="00805E18" w:rsidP="00633D17">
      <w:pPr>
        <w:pStyle w:val="Ttulo2"/>
        <w:spacing w:before="0" w:beforeAutospacing="0" w:after="0" w:afterAutospacing="0"/>
        <w:jc w:val="both"/>
        <w:rPr>
          <w:b w:val="0"/>
          <w:sz w:val="24"/>
          <w:szCs w:val="24"/>
          <w:shd w:val="clear" w:color="auto" w:fill="FFFFFF"/>
        </w:rPr>
      </w:pPr>
    </w:p>
    <w:p w:rsidR="00805E18" w:rsidRPr="00E803FB" w:rsidRDefault="00805E18" w:rsidP="00633D17">
      <w:pPr>
        <w:pStyle w:val="Ttulo2"/>
        <w:spacing w:before="0" w:beforeAutospacing="0" w:after="0" w:afterAutospacing="0"/>
        <w:jc w:val="both"/>
        <w:rPr>
          <w:b w:val="0"/>
          <w:sz w:val="24"/>
          <w:szCs w:val="24"/>
          <w:shd w:val="clear" w:color="auto" w:fill="FFFFFF"/>
        </w:rPr>
      </w:pPr>
      <w:r w:rsidRPr="00E803FB">
        <w:rPr>
          <w:b w:val="0"/>
          <w:sz w:val="24"/>
          <w:szCs w:val="24"/>
          <w:shd w:val="clear" w:color="auto" w:fill="FFFFFF"/>
        </w:rPr>
        <w:t xml:space="preserve">Mientras, los ganadores de la globalización, la financierización, y el librecambio, esa especie de autocracia cleptómana, continúa con sus maniobras desesperadas de distracción,  ayudados, amparados, protegidos, por unos académicos de la Ivy League, gurús mediáticos,  y analistas de postín que, cuando no hacen gala de una indigencia intelectual alarmante, demuestran una indiferencia social espantosa.  </w:t>
      </w:r>
    </w:p>
    <w:p w:rsidR="00805E18" w:rsidRPr="00E803FB" w:rsidRDefault="00805E18" w:rsidP="00633D17">
      <w:pPr>
        <w:pStyle w:val="Ttulo2"/>
        <w:spacing w:before="0" w:beforeAutospacing="0" w:after="0" w:afterAutospacing="0"/>
        <w:jc w:val="both"/>
        <w:rPr>
          <w:b w:val="0"/>
          <w:sz w:val="24"/>
          <w:szCs w:val="24"/>
          <w:shd w:val="clear" w:color="auto" w:fill="FFFFFF"/>
        </w:rPr>
      </w:pPr>
    </w:p>
    <w:p w:rsidR="00805E18" w:rsidRPr="00E803FB" w:rsidRDefault="00805E18" w:rsidP="00633D17">
      <w:pPr>
        <w:pStyle w:val="Ttulo2"/>
        <w:spacing w:before="0" w:beforeAutospacing="0" w:after="0" w:afterAutospacing="0"/>
        <w:jc w:val="both"/>
        <w:rPr>
          <w:b w:val="0"/>
          <w:sz w:val="24"/>
          <w:szCs w:val="24"/>
          <w:shd w:val="clear" w:color="auto" w:fill="FFFFFF"/>
        </w:rPr>
      </w:pPr>
      <w:r w:rsidRPr="00E803FB">
        <w:rPr>
          <w:rStyle w:val="Textoennegrita"/>
          <w:sz w:val="24"/>
          <w:szCs w:val="24"/>
          <w:bdr w:val="none" w:sz="0" w:space="0" w:color="auto" w:frame="1"/>
          <w:shd w:val="clear" w:color="auto" w:fill="FFFFFF"/>
        </w:rPr>
        <w:lastRenderedPageBreak/>
        <w:t xml:space="preserve">Ante estos descomunales errores cometidos en nombre del paradigma de la libertad de mercado, quedan muchas cuestiones por aclarar </w:t>
      </w:r>
      <w:r w:rsidRPr="00E803FB">
        <w:rPr>
          <w:b w:val="0"/>
          <w:sz w:val="24"/>
          <w:szCs w:val="24"/>
          <w:shd w:val="clear" w:color="auto" w:fill="FFFFFF"/>
        </w:rPr>
        <w:t>¿quién hizo tal faena? ¿quién pudo ser el responsable de estas acciones delirantes? De momento, se ignora. Parecen hechos de la naturaleza.</w:t>
      </w:r>
    </w:p>
    <w:p w:rsidR="00805E18" w:rsidRPr="00E803FB" w:rsidRDefault="00805E18" w:rsidP="00633D17">
      <w:pPr>
        <w:pStyle w:val="Ttulo2"/>
        <w:spacing w:before="0" w:beforeAutospacing="0" w:after="0" w:afterAutospacing="0"/>
        <w:jc w:val="both"/>
        <w:rPr>
          <w:b w:val="0"/>
          <w:sz w:val="24"/>
          <w:szCs w:val="24"/>
          <w:shd w:val="clear" w:color="auto" w:fill="FFFFFF"/>
        </w:rPr>
      </w:pPr>
      <w:r w:rsidRPr="00E803FB">
        <w:rPr>
          <w:b w:val="0"/>
          <w:sz w:val="24"/>
          <w:szCs w:val="24"/>
          <w:shd w:val="clear" w:color="auto" w:fill="FFFFFF"/>
        </w:rPr>
        <w:t> </w:t>
      </w:r>
    </w:p>
    <w:p w:rsidR="00805E18" w:rsidRPr="00E803FB" w:rsidRDefault="00805E18" w:rsidP="00633D17">
      <w:pPr>
        <w:pStyle w:val="Ttulo2"/>
        <w:spacing w:before="0" w:beforeAutospacing="0" w:after="0" w:afterAutospacing="0"/>
        <w:jc w:val="both"/>
        <w:rPr>
          <w:b w:val="0"/>
          <w:bCs w:val="0"/>
          <w:sz w:val="24"/>
          <w:szCs w:val="24"/>
          <w:bdr w:val="none" w:sz="0" w:space="0" w:color="auto" w:frame="1"/>
          <w:shd w:val="clear" w:color="auto" w:fill="FFFFFF"/>
        </w:rPr>
      </w:pPr>
      <w:r w:rsidRPr="00E803FB">
        <w:rPr>
          <w:rStyle w:val="Textoennegrita"/>
          <w:sz w:val="24"/>
          <w:szCs w:val="24"/>
          <w:bdr w:val="none" w:sz="0" w:space="0" w:color="auto" w:frame="1"/>
          <w:shd w:val="clear" w:color="auto" w:fill="FFFFFF"/>
        </w:rPr>
        <w:t xml:space="preserve">¿Han aprendido las vacas sagradas, grandes bonetes, cabezas de huevo, de los organismos internacionales, universidades, e institutos de investigación, la amarga lección? </w:t>
      </w:r>
      <w:r w:rsidR="00E67EF8">
        <w:rPr>
          <w:b w:val="0"/>
          <w:sz w:val="24"/>
          <w:szCs w:val="24"/>
          <w:shd w:val="clear" w:color="auto" w:fill="FFFFFF"/>
        </w:rPr>
        <w:t>¿s</w:t>
      </w:r>
      <w:r w:rsidRPr="00E803FB">
        <w:rPr>
          <w:b w:val="0"/>
          <w:sz w:val="24"/>
          <w:szCs w:val="24"/>
          <w:shd w:val="clear" w:color="auto" w:fill="FFFFFF"/>
        </w:rPr>
        <w:t xml:space="preserve">eguirán oficiando de Cochero de Drácula? ¿seguirán cortejando a la novia cadáver del capitalismo sin capital, sin riesgo empresarial, sin quiebras, donde solo se socializan las pérdidas, y siempre se privatizan las ganancias, donde hay empresas (sistémicas) demasiado grandes para caer (sistémicas), y  donde hay empresarios (sistémicos) demasiado grandes para ir a la cárcel? </w:t>
      </w:r>
    </w:p>
    <w:p w:rsidR="00805E18" w:rsidRPr="00E803FB" w:rsidRDefault="00805E18" w:rsidP="00633D17">
      <w:pPr>
        <w:pStyle w:val="Ttulo2"/>
        <w:spacing w:before="0" w:beforeAutospacing="0" w:after="0" w:afterAutospacing="0"/>
        <w:jc w:val="both"/>
        <w:rPr>
          <w:b w:val="0"/>
          <w:sz w:val="24"/>
          <w:szCs w:val="24"/>
          <w:shd w:val="clear" w:color="auto" w:fill="FFFFFF"/>
        </w:rPr>
      </w:pPr>
    </w:p>
    <w:p w:rsidR="00805E18" w:rsidRPr="00E803FB" w:rsidRDefault="00805E18" w:rsidP="00633D17">
      <w:pPr>
        <w:pStyle w:val="Ttulo2"/>
        <w:spacing w:before="0" w:beforeAutospacing="0" w:after="0" w:afterAutospacing="0"/>
        <w:jc w:val="both"/>
        <w:rPr>
          <w:b w:val="0"/>
          <w:sz w:val="24"/>
          <w:szCs w:val="24"/>
          <w:shd w:val="clear" w:color="auto" w:fill="FFFFFF"/>
        </w:rPr>
      </w:pPr>
      <w:r w:rsidRPr="00E803FB">
        <w:rPr>
          <w:b w:val="0"/>
          <w:sz w:val="24"/>
          <w:szCs w:val="24"/>
          <w:shd w:val="clear" w:color="auto" w:fill="FFFFFF"/>
        </w:rPr>
        <w:t>Ante lo ocurrido, no es prudente, ni inteligente, </w:t>
      </w:r>
      <w:r w:rsidRPr="00E803FB">
        <w:rPr>
          <w:rStyle w:val="Textoennegrita"/>
          <w:bCs/>
          <w:sz w:val="24"/>
          <w:szCs w:val="24"/>
          <w:shd w:val="clear" w:color="auto" w:fill="FFFFFF"/>
        </w:rPr>
        <w:t>adoptar una actitud de resignación</w:t>
      </w:r>
      <w:r w:rsidRPr="00E803FB">
        <w:rPr>
          <w:b w:val="0"/>
          <w:sz w:val="24"/>
          <w:szCs w:val="24"/>
          <w:shd w:val="clear" w:color="auto" w:fill="FFFFFF"/>
        </w:rPr>
        <w:t>. No son los lamentos, ni las palabras las armas idóneas para combatir el mal causado, sino la fría serenidad y el firme propósito de no cejar ni un solo instante para acabar con eso que comienza llamándose trampas de mala praxis y termina con el rótulo más preciso de delitos contra los derechos y garantías de los ciudadanos (igualdad ante la ley).</w:t>
      </w:r>
    </w:p>
    <w:p w:rsidR="00805E18" w:rsidRPr="00E803FB" w:rsidRDefault="00805E18" w:rsidP="00633D17">
      <w:pPr>
        <w:pStyle w:val="Ttulo2"/>
        <w:spacing w:after="0"/>
        <w:jc w:val="both"/>
        <w:rPr>
          <w:b w:val="0"/>
          <w:bCs w:val="0"/>
          <w:sz w:val="24"/>
          <w:szCs w:val="24"/>
        </w:rPr>
      </w:pPr>
      <w:r w:rsidRPr="00E803FB">
        <w:rPr>
          <w:b w:val="0"/>
          <w:bCs w:val="0"/>
          <w:sz w:val="24"/>
          <w:szCs w:val="24"/>
        </w:rPr>
        <w:t>“Sabemos que nos mienten. Ellos saben que mienten. Ellos saben que sabemos que nos mienten. Sabemos que ellos saben que sabemos que nos mienten. Y, sin embargo, siguen mintiendo”. Una descripción (Archipiélago Gulag, Aleksandr Solzhenitsyn), que se ajusta como anillo al dedo al proceder de los “global players”, sus secuaces políticos, y sus cooperadores necesarios de</w:t>
      </w:r>
      <w:r w:rsidR="00E67EF8">
        <w:rPr>
          <w:b w:val="0"/>
          <w:bCs w:val="0"/>
          <w:sz w:val="24"/>
          <w:szCs w:val="24"/>
        </w:rPr>
        <w:t xml:space="preserve"> la </w:t>
      </w:r>
      <w:r w:rsidRPr="00E803FB">
        <w:rPr>
          <w:b w:val="0"/>
          <w:bCs w:val="0"/>
          <w:sz w:val="24"/>
          <w:szCs w:val="24"/>
        </w:rPr>
        <w:t>prensa y universidad, que se envuelven en la bandera del libre mercado, para hacer sus fechorías, permitirlas,  justificarlas, o encubrirlas (cortinas de humo).</w:t>
      </w:r>
    </w:p>
    <w:p w:rsidR="00805E18" w:rsidRPr="00E803FB" w:rsidRDefault="00805E18" w:rsidP="00633D17">
      <w:pPr>
        <w:pStyle w:val="Ttulo2"/>
        <w:spacing w:before="0" w:beforeAutospacing="0" w:after="0" w:afterAutospacing="0"/>
        <w:jc w:val="both"/>
        <w:rPr>
          <w:b w:val="0"/>
          <w:bCs w:val="0"/>
          <w:sz w:val="24"/>
          <w:szCs w:val="24"/>
        </w:rPr>
      </w:pPr>
      <w:r w:rsidRPr="00E803FB">
        <w:rPr>
          <w:b w:val="0"/>
          <w:bCs w:val="0"/>
          <w:sz w:val="24"/>
          <w:szCs w:val="24"/>
        </w:rPr>
        <w:t>“¿Cuándo aprenderemos la lección, señor, cuántos dictadores más deberán ser cortejados, apaciguados, colmados de inmensos privilegios antes de que aprendamos? ¡No puedes razonar con un tigre con tu cabeza en el interior de sus fauces!” (Respuesta de Churchill, a Edward Halifax, ministro de Exteriores del gobierno de Chamberlain y partidario de ser contemplativo con Hitler, instando a allanarse con los nazis). Ahora, los grandes depredadores campan por Wall Street y Silicon Valley. El que quiera entender, que entienda.</w:t>
      </w:r>
    </w:p>
    <w:p w:rsidR="00805E18" w:rsidRPr="00E803FB" w:rsidRDefault="00805E18" w:rsidP="00633D17">
      <w:pPr>
        <w:pStyle w:val="Ttulo2"/>
        <w:spacing w:before="0" w:beforeAutospacing="0" w:after="0" w:afterAutospacing="0"/>
        <w:jc w:val="both"/>
        <w:rPr>
          <w:b w:val="0"/>
          <w:bCs w:val="0"/>
          <w:sz w:val="24"/>
          <w:szCs w:val="24"/>
        </w:rPr>
      </w:pPr>
    </w:p>
    <w:p w:rsidR="00805E18" w:rsidRPr="00E803FB" w:rsidRDefault="00805E18" w:rsidP="00633D17">
      <w:pPr>
        <w:pStyle w:val="Ttulo2"/>
        <w:spacing w:before="0" w:beforeAutospacing="0" w:after="0" w:afterAutospacing="0"/>
        <w:jc w:val="both"/>
        <w:rPr>
          <w:b w:val="0"/>
          <w:bCs w:val="0"/>
          <w:sz w:val="24"/>
          <w:szCs w:val="24"/>
        </w:rPr>
      </w:pPr>
      <w:r w:rsidRPr="00E803FB">
        <w:rPr>
          <w:b w:val="0"/>
          <w:bCs w:val="0"/>
          <w:sz w:val="24"/>
          <w:szCs w:val="24"/>
        </w:rPr>
        <w:t>No es un fenómeno exclusivo de los países ricos (ahora, en vías de subdesarrollo), pero tiene su principal causa (patrocinio, impulso, justificación) en los Estados Unidos, y su principal efecto (consecuencia, daño, perjuicio) en la Unión Europea. Y para peor, el máximo beneficiario del “macabro contructo”, ha sido China. Se ha financiado al mayor competidor.</w:t>
      </w:r>
    </w:p>
    <w:p w:rsidR="00805E18" w:rsidRPr="00E803FB" w:rsidRDefault="00805E18" w:rsidP="00633D17">
      <w:pPr>
        <w:pStyle w:val="Ttulo2"/>
        <w:spacing w:before="0" w:beforeAutospacing="0" w:after="0" w:afterAutospacing="0"/>
        <w:jc w:val="both"/>
        <w:rPr>
          <w:b w:val="0"/>
          <w:bCs w:val="0"/>
          <w:sz w:val="24"/>
          <w:szCs w:val="24"/>
        </w:rPr>
      </w:pP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acta de rendición de Occidente? Xi Jinping, presidente de la República Popular de China y secretario del Partido Comunista Chino (PCCh), es invitado de honor en la 51º Edición del Foro Económico Mundial (enero 2021), también conocido como Foro de Davos. El mandatario comunista inaugura la cumbre virtual con un discurso triunfalista (dejando claro que China ha salido vencedora de la tragedia sanitaria mundial) y un manual de deberes y órdenes dirigidas a los líderes mundiales, advirtiendo que “el mundo ya no será como antes”.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Desde su despacho en Pekín, el líder del PCCh, ha instado a los países a seguir su ejemplo. “En China estamos siguiendo el camino hacia un país socialista moderno. Ahora, desempeñaremos un papel más activo para fomentar una globalización económica mundial que sea más abierta, inclusiva, equilibrada y beneficiosa para todos”.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¿Será China el futuro “cielo protector” de las grandes empresas y bancos multinacionales?</w:t>
      </w:r>
    </w:p>
    <w:p w:rsidR="00805E18" w:rsidRPr="00E803FB" w:rsidRDefault="00805E18" w:rsidP="00633D17">
      <w:pPr>
        <w:spacing w:line="240" w:lineRule="auto"/>
        <w:jc w:val="both"/>
        <w:rPr>
          <w:rFonts w:ascii="Times New Roman" w:hAnsi="Times New Roman" w:cs="Times New Roman"/>
          <w:b/>
          <w:sz w:val="24"/>
          <w:szCs w:val="24"/>
        </w:rPr>
      </w:pPr>
      <w:r w:rsidRPr="00E803FB">
        <w:rPr>
          <w:rFonts w:ascii="Times New Roman" w:hAnsi="Times New Roman" w:cs="Times New Roman"/>
          <w:b/>
          <w:sz w:val="24"/>
          <w:szCs w:val="24"/>
        </w:rPr>
        <w:lastRenderedPageBreak/>
        <w:t>Preguntas y respuestas (imaginarias) de los Maestros de la Escuela de Salamanca</w:t>
      </w:r>
    </w:p>
    <w:p w:rsidR="00805E18" w:rsidRPr="00E803FB" w:rsidRDefault="00805E18" w:rsidP="00633D17">
      <w:pPr>
        <w:spacing w:line="240" w:lineRule="auto"/>
        <w:jc w:val="both"/>
        <w:rPr>
          <w:rFonts w:ascii="Times New Roman" w:hAnsi="Times New Roman" w:cs="Times New Roman"/>
          <w:b/>
          <w:sz w:val="24"/>
          <w:szCs w:val="24"/>
        </w:rPr>
      </w:pPr>
      <w:r w:rsidRPr="00E803FB">
        <w:rPr>
          <w:rFonts w:ascii="Times New Roman" w:hAnsi="Times New Roman" w:cs="Times New Roman"/>
          <w:b/>
          <w:sz w:val="24"/>
          <w:szCs w:val="24"/>
        </w:rPr>
        <w:t>Librecambi</w:t>
      </w:r>
      <w:r w:rsidR="004A71FF">
        <w:rPr>
          <w:rFonts w:ascii="Times New Roman" w:hAnsi="Times New Roman" w:cs="Times New Roman"/>
          <w:b/>
          <w:sz w:val="24"/>
          <w:szCs w:val="24"/>
        </w:rPr>
        <w:t>o-Globalización-Deslocalización</w:t>
      </w:r>
      <w:r w:rsidRPr="00E803FB">
        <w:rPr>
          <w:rFonts w:ascii="Times New Roman" w:hAnsi="Times New Roman" w:cs="Times New Roman"/>
          <w:b/>
          <w:sz w:val="24"/>
          <w:szCs w:val="24"/>
        </w:rPr>
        <w:t>:</w:t>
      </w:r>
      <w:r w:rsidRPr="00E803FB">
        <w:t xml:space="preserve"> </w:t>
      </w:r>
      <w:r w:rsidR="004A71FF">
        <w:t>“</w:t>
      </w:r>
      <w:r w:rsidRPr="00E803FB">
        <w:rPr>
          <w:rFonts w:ascii="Times New Roman" w:hAnsi="Times New Roman" w:cs="Times New Roman"/>
          <w:b/>
          <w:sz w:val="24"/>
          <w:szCs w:val="24"/>
        </w:rPr>
        <w:t>e</w:t>
      </w:r>
      <w:r w:rsidR="004A71FF">
        <w:rPr>
          <w:rFonts w:ascii="Times New Roman" w:hAnsi="Times New Roman" w:cs="Times New Roman"/>
          <w:b/>
          <w:sz w:val="24"/>
          <w:szCs w:val="24"/>
        </w:rPr>
        <w:t xml:space="preserve">l imperio de la mediocridad”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b/>
          <w:sz w:val="24"/>
          <w:szCs w:val="24"/>
        </w:rPr>
        <w:t xml:space="preserve"> </w:t>
      </w:r>
      <w:r w:rsidRPr="004A71FF">
        <w:rPr>
          <w:rFonts w:ascii="Times New Roman" w:hAnsi="Times New Roman" w:cs="Times New Roman"/>
          <w:b/>
          <w:bCs/>
          <w:sz w:val="24"/>
          <w:szCs w:val="24"/>
        </w:rPr>
        <w:t>P</w:t>
      </w:r>
      <w:r w:rsidRPr="00E803FB">
        <w:rPr>
          <w:rFonts w:ascii="Times New Roman" w:hAnsi="Times New Roman" w:cs="Times New Roman"/>
          <w:bCs/>
          <w:sz w:val="24"/>
          <w:szCs w:val="24"/>
        </w:rPr>
        <w:t>.: ¿Se puede considerar que el  libre comercio es una teoría que nunca ha funcionado?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Francisco de Vitoria</w:t>
      </w:r>
      <w:r w:rsidRPr="00E803FB">
        <w:rPr>
          <w:rFonts w:ascii="Times New Roman" w:hAnsi="Times New Roman" w:cs="Times New Roman"/>
          <w:color w:val="FF0000"/>
          <w:sz w:val="24"/>
          <w:szCs w:val="24"/>
        </w:rPr>
        <w:t xml:space="preserve"> fue el inspirador de la Escuela de Salamanca y teorizó sobre la economía desde un punto de vista moral. Según Vitoria el orden natural se basa en la libertad de circulación de personas, bienes e ideas.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Para Vitoria, la comunidad internacional debía regirse por un conjunto de leyes justas con los derechos de todos los pueblos. La armonía y convivencia de la Humanidad depende de la convivencia de cada uno de los estados que la componen.</w:t>
      </w:r>
    </w:p>
    <w:p w:rsidR="00805E18" w:rsidRPr="00E803FB" w:rsidRDefault="00805E18" w:rsidP="00633D17">
      <w:pPr>
        <w:spacing w:line="240" w:lineRule="auto"/>
        <w:jc w:val="both"/>
        <w:rPr>
          <w:rFonts w:ascii="Times New Roman" w:hAnsi="Times New Roman" w:cs="Times New Roman"/>
          <w:sz w:val="24"/>
        </w:rPr>
      </w:pPr>
      <w:r w:rsidRPr="004A71FF">
        <w:rPr>
          <w:rFonts w:ascii="Times New Roman" w:hAnsi="Times New Roman" w:cs="Times New Roman"/>
          <w:b/>
          <w:bCs/>
          <w:sz w:val="24"/>
          <w:szCs w:val="24"/>
        </w:rPr>
        <w:t>R</w:t>
      </w:r>
      <w:r w:rsidRPr="00E803FB">
        <w:rPr>
          <w:rFonts w:ascii="Times New Roman" w:hAnsi="Times New Roman" w:cs="Times New Roman"/>
          <w:b/>
          <w:bCs/>
          <w:sz w:val="24"/>
          <w:szCs w:val="24"/>
        </w:rPr>
        <w:t>. (</w:t>
      </w:r>
      <w:r w:rsidRPr="00E803FB">
        <w:rPr>
          <w:rFonts w:ascii="Times New Roman" w:hAnsi="Times New Roman" w:cs="Times New Roman"/>
          <w:sz w:val="24"/>
          <w:szCs w:val="24"/>
        </w:rPr>
        <w:t xml:space="preserve">Francisco de Vitoria): Cuando </w:t>
      </w:r>
      <w:r w:rsidRPr="00E803FB">
        <w:rPr>
          <w:rFonts w:ascii="Times New Roman" w:hAnsi="Times New Roman" w:cs="Times New Roman"/>
          <w:sz w:val="24"/>
        </w:rPr>
        <w:t xml:space="preserve">el comercio libre promueve el bienestar de los ricos, pero no necesariamente el bienestar social, que debería aplicarse a la gran mayoría de la población, no funciona, no sirve. </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 xml:space="preserve">Cuando el comercio internacional beneficia a unas pocas empresas y a unas pocas familias propietarias, perjudicando o en el mejor de los casos dejando en igualdad de condiciones, al resto de las empresas y familias, cualquiera sea el lugar de radicación o residencia, no funciona, no sirve. </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Cuando el libre comercio, es solo una pantalla para la financierización de la economía, que busca ampliar sus negocios con el libre movimiento de capitales, no funciona, no sirve.</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Cuando al impulso de la liberación del comercio se cuela el libre movimiento -fundamentalmente especulativo- de capitales, sin fronteras, limitaciones, ni controles, no funciona, no sirve.</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 xml:space="preserve">Cuando la apertura comercial puede generar un mayor grado de vulnerabilidad, o cuando la balanza externa puede presentar un factor negativo para el crecimiento económico, no funciona, no sirve. </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Cuando en este dualismo económico que ha generado la globalización, la economía de mercado, la competencia mundial y el libre comercio, hay muy pocos que ganan mucho -</w:t>
      </w:r>
      <w:r w:rsidR="00E67EF8" w:rsidRPr="00E803FB">
        <w:rPr>
          <w:rFonts w:ascii="Times New Roman" w:hAnsi="Times New Roman" w:cs="Times New Roman"/>
          <w:sz w:val="24"/>
        </w:rPr>
        <w:t>muchísimo</w:t>
      </w:r>
      <w:r w:rsidRPr="00E803FB">
        <w:rPr>
          <w:rFonts w:ascii="Times New Roman" w:hAnsi="Times New Roman" w:cs="Times New Roman"/>
          <w:sz w:val="24"/>
        </w:rPr>
        <w:t xml:space="preserve">- y un resto enorme que transita la depresión silenciosa, no funciona, no sirve.  </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Cuando lo que realmente se intenta -aunque el discurso oficial sostenga lo contrario- es la perpetuación de las desigualdades superables, la negación de la posibilidad de tener oportunidades superiores a las nativas, de llegar a una sociedad más igualitaria, no funciona, no sirve</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 xml:space="preserve">Casi todos los problemas económicos con que se enfrenta la </w:t>
      </w:r>
      <w:r w:rsidR="00EF33C7" w:rsidRPr="00E803FB">
        <w:rPr>
          <w:rFonts w:ascii="Times New Roman" w:hAnsi="Times New Roman" w:cs="Times New Roman"/>
          <w:sz w:val="24"/>
        </w:rPr>
        <w:t>Unión</w:t>
      </w:r>
      <w:r w:rsidRPr="00E803FB">
        <w:rPr>
          <w:rFonts w:ascii="Times New Roman" w:hAnsi="Times New Roman" w:cs="Times New Roman"/>
          <w:sz w:val="24"/>
        </w:rPr>
        <w:t xml:space="preserve"> Europea -déficit público, aumento del desempleo, retroceso de la clase media, excesiva competencia, creciente endeudamiento de las empresas, y degradación del medio ambiente- pueden estar relacionados con la política del libre comercio (extra regional) que ha estado siguiendo en los últimos años, no funciona, no sirve.</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t>Cuando los estados son impotentes ante los mercados y el poder de las corporaciones. Cuando los gobiernos quedan reducidos a meros lacayos serviles de las multinacionales, no funciona, no sirve.</w:t>
      </w:r>
    </w:p>
    <w:p w:rsidR="00805E18" w:rsidRPr="00E803FB" w:rsidRDefault="00805E18" w:rsidP="00633D17">
      <w:pPr>
        <w:spacing w:line="240" w:lineRule="auto"/>
        <w:jc w:val="both"/>
        <w:rPr>
          <w:rFonts w:ascii="Times New Roman" w:hAnsi="Times New Roman" w:cs="Times New Roman"/>
          <w:sz w:val="24"/>
        </w:rPr>
      </w:pPr>
      <w:r w:rsidRPr="00E803FB">
        <w:rPr>
          <w:rFonts w:ascii="Times New Roman" w:hAnsi="Times New Roman" w:cs="Times New Roman"/>
          <w:sz w:val="24"/>
        </w:rPr>
        <w:lastRenderedPageBreak/>
        <w:t xml:space="preserve">Cuando el libre comercio perjudica seriamente a las economías de las naciones, aunque las compañías multinacionales y sus directores ejecutivos, con sus feudos industriales diseminados por el mundo, adhieran fervientemente al mismo, no funciona, no sirve. Cuando la </w:t>
      </w:r>
      <w:r w:rsidR="00E67EF8" w:rsidRPr="00E803FB">
        <w:rPr>
          <w:rFonts w:ascii="Times New Roman" w:hAnsi="Times New Roman" w:cs="Times New Roman"/>
          <w:sz w:val="24"/>
        </w:rPr>
        <w:t>liberación</w:t>
      </w:r>
      <w:r w:rsidRPr="00E803FB">
        <w:rPr>
          <w:rFonts w:ascii="Times New Roman" w:hAnsi="Times New Roman" w:cs="Times New Roman"/>
          <w:sz w:val="24"/>
        </w:rPr>
        <w:t xml:space="preserve">, la </w:t>
      </w:r>
      <w:r w:rsidR="00E67EF8" w:rsidRPr="00E803FB">
        <w:rPr>
          <w:rFonts w:ascii="Times New Roman" w:hAnsi="Times New Roman" w:cs="Times New Roman"/>
          <w:sz w:val="24"/>
        </w:rPr>
        <w:t>desregulación</w:t>
      </w:r>
      <w:r w:rsidRPr="00E803FB">
        <w:rPr>
          <w:rFonts w:ascii="Times New Roman" w:hAnsi="Times New Roman" w:cs="Times New Roman"/>
          <w:sz w:val="24"/>
        </w:rPr>
        <w:t xml:space="preserve"> y la </w:t>
      </w:r>
      <w:r w:rsidR="00E67EF8" w:rsidRPr="00E803FB">
        <w:rPr>
          <w:rFonts w:ascii="Times New Roman" w:hAnsi="Times New Roman" w:cs="Times New Roman"/>
          <w:sz w:val="24"/>
        </w:rPr>
        <w:t>privatización</w:t>
      </w:r>
      <w:r w:rsidRPr="00E803FB">
        <w:rPr>
          <w:rFonts w:ascii="Times New Roman" w:hAnsi="Times New Roman" w:cs="Times New Roman"/>
          <w:sz w:val="24"/>
        </w:rPr>
        <w:t xml:space="preserve"> castigan a la sociedad, avasallan la dignidad humanan, amenazan el </w:t>
      </w:r>
      <w:r w:rsidR="00E67EF8" w:rsidRPr="00E803FB">
        <w:rPr>
          <w:rFonts w:ascii="Times New Roman" w:hAnsi="Times New Roman" w:cs="Times New Roman"/>
          <w:sz w:val="24"/>
        </w:rPr>
        <w:t>hábitat</w:t>
      </w:r>
      <w:r w:rsidRPr="00E803FB">
        <w:rPr>
          <w:rFonts w:ascii="Times New Roman" w:hAnsi="Times New Roman" w:cs="Times New Roman"/>
          <w:sz w:val="24"/>
        </w:rPr>
        <w:t xml:space="preserve">, debilitan progresivamente la autoridad gubernamental, y provocan el </w:t>
      </w:r>
      <w:r w:rsidR="00E67EF8" w:rsidRPr="00E803FB">
        <w:rPr>
          <w:rFonts w:ascii="Times New Roman" w:hAnsi="Times New Roman" w:cs="Times New Roman"/>
          <w:sz w:val="24"/>
        </w:rPr>
        <w:t>crepúsculo</w:t>
      </w:r>
      <w:r w:rsidRPr="00E803FB">
        <w:rPr>
          <w:rFonts w:ascii="Times New Roman" w:hAnsi="Times New Roman" w:cs="Times New Roman"/>
          <w:sz w:val="24"/>
        </w:rPr>
        <w:t xml:space="preserve"> de la piedad, no funciona, no sirve.</w:t>
      </w:r>
    </w:p>
    <w:p w:rsidR="00805E18" w:rsidRPr="00E803FB" w:rsidRDefault="00805E18" w:rsidP="00633D17">
      <w:pPr>
        <w:pStyle w:val="Ttulo2"/>
        <w:spacing w:before="0" w:beforeAutospacing="0" w:after="0" w:afterAutospacing="0"/>
        <w:rPr>
          <w:b w:val="0"/>
          <w:sz w:val="24"/>
          <w:szCs w:val="24"/>
        </w:rPr>
      </w:pPr>
      <w:r w:rsidRPr="004A71FF">
        <w:rPr>
          <w:sz w:val="24"/>
          <w:szCs w:val="24"/>
        </w:rPr>
        <w:t>P</w:t>
      </w:r>
      <w:r w:rsidRPr="00E803FB">
        <w:rPr>
          <w:b w:val="0"/>
          <w:sz w:val="24"/>
          <w:szCs w:val="24"/>
        </w:rPr>
        <w:t>.: ¿Para quién ha sido beneficioso el proceso de globalización económica?</w:t>
      </w:r>
    </w:p>
    <w:p w:rsidR="00805E18" w:rsidRDefault="00805E18" w:rsidP="00633D17">
      <w:pPr>
        <w:pStyle w:val="Ttulo2"/>
        <w:spacing w:before="0" w:beforeAutospacing="0" w:after="0" w:afterAutospacing="0"/>
        <w:rPr>
          <w:b w:val="0"/>
          <w:color w:val="FF0000"/>
          <w:sz w:val="24"/>
          <w:szCs w:val="24"/>
        </w:rPr>
      </w:pP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Domingo de Soto</w:t>
      </w:r>
      <w:r w:rsidRPr="00E803FB">
        <w:rPr>
          <w:rFonts w:ascii="Times New Roman" w:hAnsi="Times New Roman" w:cs="Times New Roman"/>
          <w:color w:val="FF0000"/>
          <w:sz w:val="24"/>
          <w:szCs w:val="24"/>
        </w:rPr>
        <w:t xml:space="preserve"> consideraba que la propiedad privada era muy necesaria para el desarrollo del comercio y, por tanto, poseía una función completamente legítima. Afirmaba que dicha propiedad privada era fundamental para promover la paz pero insuficiente para erradicar todos los males de la sociedad dada la capacidad pecadora e innata del hombre. Además de la propiedad privada, defendió temas que siguen aún vigentes como la competencia, la libertad económica y la naturaleza dinámica de los mercados. También defendió el precio de mercado diciendo que una cosa vale aquello por lo que puede ser vendida, excluida la violencia, el fraude y el dolo; es decir, el precio libremente debatido en un mercado en competencia.</w:t>
      </w:r>
    </w:p>
    <w:p w:rsidR="00805E18" w:rsidRPr="00E803FB" w:rsidRDefault="00805E18" w:rsidP="00633D17">
      <w:pPr>
        <w:spacing w:line="240" w:lineRule="auto"/>
        <w:jc w:val="both"/>
        <w:rPr>
          <w:rFonts w:ascii="Times New Roman" w:hAnsi="Times New Roman" w:cs="Times New Roman"/>
          <w:sz w:val="24"/>
          <w:szCs w:val="24"/>
        </w:rPr>
      </w:pPr>
      <w:r w:rsidRPr="004A71FF">
        <w:rPr>
          <w:rFonts w:ascii="Times New Roman" w:hAnsi="Times New Roman" w:cs="Times New Roman"/>
          <w:b/>
          <w:sz w:val="24"/>
          <w:szCs w:val="24"/>
        </w:rPr>
        <w:t>R</w:t>
      </w:r>
      <w:r w:rsidRPr="00E803FB">
        <w:rPr>
          <w:rFonts w:ascii="Times New Roman" w:hAnsi="Times New Roman" w:cs="Times New Roman"/>
          <w:sz w:val="24"/>
          <w:szCs w:val="24"/>
        </w:rPr>
        <w:t>. (Domingo de Soto): Grupos económicos muy reducidos (¿menos de 500 familias en el mundo?; ¿menos de 500 empresas en el mundo?) tienen el mayor poder jamás alcanzado. Y no asumen (¿o no quieren asumir?) ningún tipo de responsabilidad económica, social y ecológica, que vaya más allá de la optimización de sus propios intereses.</w:t>
      </w:r>
    </w:p>
    <w:p w:rsidR="00805E18" w:rsidRPr="00E803FB" w:rsidRDefault="00805E18" w:rsidP="00633D17">
      <w:pPr>
        <w:pStyle w:val="Estndar"/>
        <w:jc w:val="both"/>
        <w:rPr>
          <w:color w:val="auto"/>
          <w:szCs w:val="24"/>
        </w:rPr>
      </w:pPr>
      <w:r w:rsidRPr="00E803FB">
        <w:rPr>
          <w:color w:val="auto"/>
          <w:szCs w:val="24"/>
        </w:rPr>
        <w:t>¿Podrá una minoría tan reducida -aunque poderosa- asumir los problemas comunes del mundo? ¿La competencia les dejará tiempo para atender los cada vez más grandes desafíos medioambientales, demográficos, económicos y sociales? ¿Habrá alguno o algunos dispuestos a actuar como prestamista de último recurso? ¿Podrán la cibernética, la automatización y las tecnologías revolucionarias devolver al consumidor su ciudadanía y al individuo la voluntad de ser sujeto? ¿Podrán los triunfadores abrir sus mentes antes del fracaso? ¿Quiénes administrarán el sistema comercial mundial? ¿Quién restablecerá la confianza? ¿Hasta dónde serán capaces de liberalizar? ¿Hasta dónde llevarán la privatización? ¿Podrán equilibrar la libertad con la igualdad? ¿Harán duradero el desarrollo? ¿Tolerarán otras culturas? ¿Quién es el policía que monta guardia? ¿Alguien se interesa por los desequilibrios estructurales? ¿A los ganadores les interesa la justicia social? ¿Estarán dispuestos a hacerse cargo de las víctimas del progreso? ¿Serán capaces de no considerar al mundo como un todo? ¿Quiénes serán los encargados de pensar globalmente y actuar localmente? ¿Serán capaces de reformular el contrato social para una sociedad no basada en el trabajo? ¿Podrán dejar de sacrificar deliberadamente el futuro al presente?</w:t>
      </w:r>
    </w:p>
    <w:p w:rsidR="00805E18" w:rsidRPr="00E803FB" w:rsidRDefault="00805E18" w:rsidP="00633D17">
      <w:pPr>
        <w:pStyle w:val="Estndar"/>
        <w:jc w:val="both"/>
        <w:rPr>
          <w:color w:val="auto"/>
          <w:szCs w:val="24"/>
        </w:rPr>
      </w:pP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 ha roto la esperanza de progreso económico. El proceso de globalización, competitividad y rentabilidad -especulativa- de corto plazo ha quebrado la secuencia lógica de la evolución capitalista. Hoy crecen los beneficios empresariales pero no se transfieren a los trabajadores. Las mejoras de productividad han concluido en menores remuneraciones y empleo, aunque en mayores dividendos y honorarios de directores.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dinero se mueve, pero solo para producir más dinero y no bienes. La economía de especulación ha reemplazado a la de producción. El juego se ha reducido a unos pocos, ya no se necesita el mercado masivo, y tampoco demasiadas manufacturas. Estamos viviendo una economía “virtual”, sin fábricas, sin bienes, y sin trabajadores. La economía financiera global deja al margen -excluye, ignora, anula, o se libera de toda responsabilidad- al hombre, al medioambiente, a la democracia, a la cultura, y a la verdad.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La liberación, la desregulación y la privatización, castigan a la sociedad, avasallan la dignidad humana, amenazan el hábitat, debilitan progresivamente la autoridad gubernamental, y provocan el crepúsculo de la piedad. Esta economía de casino, este dinero que se ha vuelto loco, en el que la gran mayoría somos jugadores involuntarios incluye en su “modelo” más volatilidad, más incertidumbre, y más inquietud.</w:t>
      </w:r>
    </w:p>
    <w:p w:rsidR="00805E18" w:rsidRPr="00E803FB" w:rsidRDefault="00805E18" w:rsidP="00633D17">
      <w:pPr>
        <w:pStyle w:val="Ttulo2"/>
        <w:spacing w:before="0" w:beforeAutospacing="0" w:after="0" w:afterAutospacing="0"/>
        <w:rPr>
          <w:b w:val="0"/>
          <w:bCs w:val="0"/>
          <w:sz w:val="24"/>
          <w:szCs w:val="24"/>
        </w:rPr>
      </w:pPr>
      <w:r w:rsidRPr="004A71FF">
        <w:rPr>
          <w:sz w:val="24"/>
          <w:szCs w:val="24"/>
        </w:rPr>
        <w:t>P</w:t>
      </w:r>
      <w:r w:rsidRPr="00E803FB">
        <w:rPr>
          <w:b w:val="0"/>
          <w:sz w:val="24"/>
          <w:szCs w:val="24"/>
        </w:rPr>
        <w:t xml:space="preserve">.: </w:t>
      </w:r>
      <w:r w:rsidRPr="00E803FB">
        <w:rPr>
          <w:b w:val="0"/>
          <w:bCs w:val="0"/>
          <w:sz w:val="24"/>
          <w:szCs w:val="24"/>
        </w:rPr>
        <w:t>¿Cuán peligrosa es la economía global?</w:t>
      </w:r>
    </w:p>
    <w:p w:rsidR="00805E18" w:rsidRDefault="00805E18" w:rsidP="00633D17">
      <w:pPr>
        <w:pStyle w:val="Ttulo2"/>
        <w:spacing w:before="0" w:beforeAutospacing="0" w:after="0" w:afterAutospacing="0"/>
        <w:rPr>
          <w:b w:val="0"/>
          <w:bCs w:val="0"/>
          <w:color w:val="FF0000"/>
          <w:sz w:val="24"/>
          <w:szCs w:val="24"/>
        </w:rPr>
      </w:pP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Los Maestros de la Escuela de Salamanca se pronunciaron también por la libertad económica y declararon que el precio moralmente justo es el formado de acuerdo con la oferta y la demanda, con exclusión de violencia, engaño o dolo, y siempre que haya suficiente número de compradores y vendedores, es decir, en ausencia de situaciones de monopolio público que estos doctores tenían por un crimen. El pensamiento económico de los escolásticos depende de una visión finalista del mundo y del sometimiento de las relaciones económicas a las normas de la moral.</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El hombre se enfrenta al problema moral de la elección de alternativas entre lo que considera es más adecuado y lo que es más coherente con la ley natural. El ser humano como agente económico que toma decisiones y actúa, se comporta conforme a la ley natural en forma coherente con su recta razón y voluntad, que son muy limitadas por el conocimiento imperfecto y en contextos de incertidumbre en cada situación especíﬁca. La decisión racional debe ser coherente en cada situación concreta a través de particularizar el principio fundamental de la ley natural. El conocimiento de los principios de la ley natural que los agentes tienen es incompleto e insuﬁciente como criterio para un comportamiento moral en los procesos de toma de decisiones, sin que se tenga el conocimiento empírico de la realidad especíﬁca y como un requisito de la recta razón.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Luis de Molina</w:t>
      </w:r>
      <w:r w:rsidRPr="00E803FB">
        <w:rPr>
          <w:rFonts w:ascii="Times New Roman" w:hAnsi="Times New Roman" w:cs="Times New Roman"/>
          <w:color w:val="FF0000"/>
          <w:sz w:val="24"/>
          <w:szCs w:val="24"/>
        </w:rPr>
        <w:t>, dice que la competencia -concurrentium- entre muchos compradores, más unas veces que otras, y su mayor avidez, hará subir los precios; en cambio, la rareza de compradores los hará descender.</w:t>
      </w:r>
    </w:p>
    <w:p w:rsidR="00805E18" w:rsidRPr="00E803FB" w:rsidRDefault="00805E18" w:rsidP="00633D17">
      <w:pPr>
        <w:spacing w:line="240" w:lineRule="auto"/>
        <w:jc w:val="both"/>
        <w:rPr>
          <w:rFonts w:ascii="Times New Roman" w:hAnsi="Times New Roman" w:cs="Times New Roman"/>
          <w:sz w:val="24"/>
          <w:szCs w:val="24"/>
        </w:rPr>
      </w:pPr>
      <w:r w:rsidRPr="004A71FF">
        <w:rPr>
          <w:rFonts w:ascii="Times New Roman" w:hAnsi="Times New Roman" w:cs="Times New Roman"/>
          <w:b/>
          <w:sz w:val="24"/>
          <w:szCs w:val="24"/>
        </w:rPr>
        <w:t>R</w:t>
      </w:r>
      <w:r w:rsidRPr="00E803FB">
        <w:rPr>
          <w:rFonts w:ascii="Times New Roman" w:hAnsi="Times New Roman" w:cs="Times New Roman"/>
          <w:sz w:val="24"/>
          <w:szCs w:val="24"/>
        </w:rPr>
        <w:t xml:space="preserve">. (Luis de Molina): Nunca tan pocos, mintieron a tantos, durante tanto tiempo. Profetas del enfoque monetario de la balanza de pagos, las expectativas racionales, la economía del lado de la oferta, el librecambio, las rebajas unilaterales de aranceles, el monetarismo, la flexibilidad laboral, la desregulación, la privatización, la competitividad, la productividad, la tercerización, la deslocalización, la financierización, la globalización… Titiriteros del fusilamiento del Estado del Bienestar, de la “nueva” economía, de la Tierra plana…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Para toda crisis económica en los países ricos, receta única: diseminación de liquidez para “tranquilizar a los mercados”, baja de las tasas de interés, lo menos importante es la inflación, flexibilización concupiscente, permisivismo ilimitado.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¿Dualismo? ¿Hipocresía? ¿Cinismo? ¿Corrupción? ¿Servilismo? ¿Estupidez?</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Tarde y mal los “pupilos” de Wall Street (FMI - 2007) reconocen -que: “En los últimos 20 años, la desigualdad del ingreso ha aumentado en la mayoría de los países y regiones”… “Los avances tecnológicos son el factor que más ha contribuido al aumento de la desigualdad”… “La globalización comercial y financiera también ha sido otro factor importante, sobre todo en las economías avanzadas”…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¿Fueron necesarios 20 años de “secretos y mentiras” para terminar reconociendo lo obvio? ¿Fueron necesarios 20 años de dogma, pensamiento único, libre movimiento de mercancías y </w:t>
      </w:r>
      <w:r w:rsidRPr="00E803FB">
        <w:rPr>
          <w:rFonts w:ascii="Times New Roman" w:hAnsi="Times New Roman" w:cs="Times New Roman"/>
          <w:sz w:val="24"/>
          <w:szCs w:val="24"/>
        </w:rPr>
        <w:lastRenderedPageBreak/>
        <w:t>capitales, para dejar “filtrar” (disimulada, leve y cínicamente) que todo el edificio de la economía global estaba asentado sobre bases falsas, especulativas, leoninas? ¿Se llama  esto, “morir de éxito? ¿Resultaron, acaso, efectos colaterales?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¿Y ahora, quién paga el daño infligido? ¿Qué le dirán a todos los que “murieron en la cola”, a la espera que se abrieran las puertas del Paraíso?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integración de la economía mundial a través de la progresiva globalización del comercio y las finanzas ha alcanzado niveles sin precedentes, que superan el máximo registrado antes de la primera guerra mundial. Esta nueva ola de globalización está teniendo implicaciones de gran alcance para el bienestar económico de los ciudadanos de todas las regiones y de todos los grupos de ingreso, y es uno de los principales temas de debate público…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desigualdad ha aumentado en los países en todos los niveles de ingreso, salvo en los clasificados como de ingreso bajo. Como trasfondo de estas tendencias, la proporción del ingreso del quintil más rico se ha incrementado, mientras que las de los quintiles restantes se han reducido…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último, la profundización financiera en sí misma aumenta el crecimiento, pero parece tener un impacto de aumento de la desigualdad debido al acceso disparejo de los segmentos ricos y pobres de la población al financiamiento…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análisis presentado en este capítulo parece indicar que existen algunos factores comunes que explican la evolución general de la desigualdad entre los países y las regiones. No obstante, las circunstancias varían de un país a otro. En el considerable número de estudios en los que se analiza la desigualdad en los distintos países se subraya la necesidad de comprender las dimensiones regionales y sectoriales de la desigualdad y su relación con la globalización, así como las circunstancias de cada país con respecto a la estructura de la economía. Por lo tanto, las políticas deberán adaptarse a la situación específica del país a fin de aprovechar al máximo los beneficios de la globalización para el crecimiento y la reducción de la pobreza”...  (Fondo Monetario Internacional - Octubre 2007 - Globalización y desigualdad).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Constataciones sin autocríticas (y lo que es peor aún, si cabe, sin rectificaciones o propuestas diferentes). ¿Hechos de la naturaleza? Solución: más de lo mismo.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A todos estos enemigos de los pobres, les asusta el sentido planetario común. Las testas de la golosa civilización mercantil piensan en caníbal y tratan al mundo como multitud de números. Carne de estadística. “Persona” no ha lugar en Su Léxico. No es que no sepan de que se trata: no la quieren. Y de mala leche nomás, ni ideología tienen que  les sostenga tanto afán…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Veinte años de fracasos (a los que habría que agregar las sucesivas crisis devenidas, año 2008 (crisis financiera, rescate de los grandes bancos, Fed), año 2012 (crisis del Euro, BCE), año 2020 (crisis sanitaria Covid-19), año 2021 (crisis de la cadena de suministro global, Europa vive una de las peores crisis energéticas -gas licuado- de su historia, causada por la intensa recuperación tras la pandemia, especialmente en Asia)​, año 2022 (invasión rusa de Ucrania, crisis de abastecimiento energético y de materias primas), año 2022 (acusada subida sin precedentes de la inflación)…</w:t>
      </w:r>
      <w:r w:rsidR="00B63828">
        <w:rPr>
          <w:rFonts w:ascii="Times New Roman" w:hAnsi="Times New Roman" w:cs="Times New Roman"/>
          <w:sz w:val="24"/>
          <w:szCs w:val="24"/>
        </w:rPr>
        <w:t xml:space="preserve"> </w:t>
      </w:r>
      <w:r w:rsidR="00B63828" w:rsidRPr="00E803FB">
        <w:rPr>
          <w:rFonts w:ascii="Times New Roman" w:hAnsi="Times New Roman" w:cs="Times New Roman"/>
          <w:sz w:val="24"/>
          <w:szCs w:val="24"/>
        </w:rPr>
        <w:t>no se pueden esconder bajo la alfombra</w:t>
      </w:r>
      <w:r w:rsidR="00B63828">
        <w:rPr>
          <w:rFonts w:ascii="Times New Roman" w:hAnsi="Times New Roman" w:cs="Times New Roman"/>
          <w:sz w:val="24"/>
          <w:szCs w:val="24"/>
        </w:rPr>
        <w:t>:</w:t>
      </w:r>
      <w:r w:rsidRPr="00E803FB">
        <w:rPr>
          <w:rFonts w:ascii="Times New Roman" w:hAnsi="Times New Roman" w:cs="Times New Roman"/>
          <w:sz w:val="24"/>
          <w:szCs w:val="24"/>
        </w:rPr>
        <w:t xml:space="preserve"> habrá que pedir ayuda a los sabios (volver a las fuentes del libera</w:t>
      </w:r>
      <w:r w:rsidR="00B63828">
        <w:rPr>
          <w:rFonts w:ascii="Times New Roman" w:hAnsi="Times New Roman" w:cs="Times New Roman"/>
          <w:sz w:val="24"/>
          <w:szCs w:val="24"/>
        </w:rPr>
        <w:t>lismo)</w:t>
      </w:r>
      <w:r w:rsidRPr="00E803FB">
        <w:rPr>
          <w:rFonts w:ascii="Times New Roman" w:hAnsi="Times New Roman" w:cs="Times New Roman"/>
          <w:sz w:val="24"/>
          <w:szCs w:val="24"/>
        </w:rPr>
        <w:t>. Así y todo, lo intentan. Manipulan, distorsionan, intoxican, “patean” para adelante, solicitan prórroga, falsifican, procuran engañar nuevamente. Alientan la esperanza en medio de la crisis.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Creo que ni Santo Tomás de Aquino, puede perdonar tanta farsa, ni tanta infamia; un intento deliberado de evitar que los individuos puedan quitarse el estigma de “objetos” y tras breve práctica puedan asumirse como “sujetos” y “seres normales” y de allí a “personas”.</w:t>
      </w:r>
    </w:p>
    <w:p w:rsidR="00805E18" w:rsidRPr="00E803FB" w:rsidRDefault="00805E18" w:rsidP="00633D17">
      <w:pPr>
        <w:spacing w:line="240" w:lineRule="auto"/>
        <w:jc w:val="both"/>
        <w:rPr>
          <w:rFonts w:ascii="Times New Roman" w:hAnsi="Times New Roman" w:cs="Times New Roman"/>
          <w:sz w:val="24"/>
          <w:szCs w:val="24"/>
        </w:rPr>
      </w:pPr>
      <w:r w:rsidRPr="004A71FF">
        <w:rPr>
          <w:rFonts w:ascii="Times New Roman" w:hAnsi="Times New Roman" w:cs="Times New Roman"/>
          <w:b/>
          <w:sz w:val="24"/>
          <w:szCs w:val="24"/>
        </w:rPr>
        <w:t>P</w:t>
      </w:r>
      <w:r w:rsidRPr="00E803FB">
        <w:rPr>
          <w:rFonts w:ascii="Times New Roman" w:hAnsi="Times New Roman" w:cs="Times New Roman"/>
          <w:sz w:val="24"/>
          <w:szCs w:val="24"/>
        </w:rPr>
        <w:t xml:space="preserve">.: ¿Puede seguir considerándose moralmente válida una actividad económica cuando </w:t>
      </w:r>
      <w:r w:rsidRPr="00E803FB">
        <w:rPr>
          <w:rFonts w:ascii="Times New Roman" w:hAnsi="Times New Roman" w:cs="Times New Roman"/>
          <w:sz w:val="24"/>
          <w:szCs w:val="24"/>
          <w:shd w:val="clear" w:color="auto" w:fill="F6F6F6"/>
        </w:rPr>
        <w:t>no tenga conciencia, y de alguna manera se vuelva contra las personas?</w:t>
      </w:r>
      <w:r w:rsidRPr="00E803FB">
        <w:rPr>
          <w:rFonts w:ascii="Times New Roman" w:hAnsi="Times New Roman" w:cs="Times New Roman"/>
          <w:sz w:val="24"/>
          <w:szCs w:val="24"/>
        </w:rPr>
        <w:t xml:space="preserve">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Los escolásticos salmantinos dejaron algunas enseñanzas imperecederas: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1. La importancia de la moral en economía.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2. La importancia de la historia en economía.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3. La importancia de conocer y estudiar la economía real.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4. La importancia de “descubrir” lo que es la economía más que “diseñar” la economía.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5. La importancia de tener conceptos claros (precios, dinero, propiedad privada, etc.) para luego poder razonar y dar matices.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6. La importancia de tener amplitud de conocimientos (no sólo economía, sino de</w:t>
      </w:r>
      <w:r w:rsidR="00B63828">
        <w:rPr>
          <w:rFonts w:ascii="Times New Roman" w:hAnsi="Times New Roman" w:cs="Times New Roman"/>
          <w:color w:val="FF0000"/>
          <w:sz w:val="24"/>
          <w:szCs w:val="24"/>
        </w:rPr>
        <w:t>recho, política, filosofía, etc.</w:t>
      </w:r>
      <w:r w:rsidRPr="00E803FB">
        <w:rPr>
          <w:rFonts w:ascii="Times New Roman" w:hAnsi="Times New Roman" w:cs="Times New Roman"/>
          <w:color w:val="FF0000"/>
          <w:sz w:val="24"/>
          <w:szCs w:val="24"/>
        </w:rPr>
        <w:t xml:space="preserve">).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7. La importancia de respetar los derechos de cada uno, como los fundamentos jurídicos y sociales del desarrollo económico.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Escuela de Salamanca renovó los conceptos medievales del derecho mediante una reivindicación de la libertad del hombre. Iniciaron una doctrina jurídica que reclamaba los derechos naturales del hombre a la vida, a la dignidad, a la propiedad, a la libertad de pensamiento, etc.</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Redefinió el concepto de Derecho natural o doctrina Iusnaturalista, aquella que defiende las leyes de hombre originarias desde la misma naturaleza, y todo aquello que exista según el orden natural comparte ese derecho. Concluyó en que si todos los hombres comparten la misma naturaleza también comparten los mismos derechos y libertades.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Unas libertades que son algo inherente a ellos mismos y que, por tanto, les pertenecen por encima de las consideraciones de cualquier príncipe o papa, e independientemente de su religión o vinculación política.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Resulta interesante destacar, por su frescura y conocimiento de la realidad, el texto en que </w:t>
      </w:r>
      <w:r w:rsidRPr="00E803FB">
        <w:rPr>
          <w:rFonts w:ascii="Times New Roman" w:hAnsi="Times New Roman" w:cs="Times New Roman"/>
          <w:b/>
          <w:color w:val="FF0000"/>
          <w:sz w:val="24"/>
          <w:szCs w:val="24"/>
        </w:rPr>
        <w:t>Tomás de Mercado</w:t>
      </w:r>
      <w:r w:rsidRPr="00E803FB">
        <w:rPr>
          <w:rFonts w:ascii="Times New Roman" w:hAnsi="Times New Roman" w:cs="Times New Roman"/>
          <w:color w:val="FF0000"/>
          <w:sz w:val="24"/>
          <w:szCs w:val="24"/>
        </w:rPr>
        <w:t xml:space="preserve"> dice que el precio justo es el que corre de contado públicamente y se usa esta semana y esta hora, como dicen en la plaza, no habiendo en ello fuerza ni engaño, aunque es más variable, según la experiencia enseña, que el viento.</w:t>
      </w:r>
    </w:p>
    <w:p w:rsidR="00805E18" w:rsidRPr="00E803FB" w:rsidRDefault="00805E18" w:rsidP="00633D17">
      <w:pPr>
        <w:spacing w:line="240" w:lineRule="auto"/>
        <w:jc w:val="both"/>
        <w:rPr>
          <w:rFonts w:ascii="Times New Roman" w:hAnsi="Times New Roman" w:cs="Times New Roman"/>
          <w:sz w:val="24"/>
          <w:szCs w:val="24"/>
        </w:rPr>
      </w:pPr>
      <w:r w:rsidRPr="004A71FF">
        <w:rPr>
          <w:rFonts w:ascii="Times New Roman" w:hAnsi="Times New Roman" w:cs="Times New Roman"/>
          <w:b/>
          <w:sz w:val="24"/>
          <w:szCs w:val="24"/>
        </w:rPr>
        <w:t>R</w:t>
      </w:r>
      <w:r w:rsidRPr="00E803FB">
        <w:rPr>
          <w:rFonts w:ascii="Times New Roman" w:hAnsi="Times New Roman" w:cs="Times New Roman"/>
          <w:sz w:val="24"/>
          <w:szCs w:val="24"/>
        </w:rPr>
        <w:t xml:space="preserve">. (Tomás de Mercado): Las nuevas generaciones, de los países desarrollados (también llamados, avanzados, o ricos) y que ahora están, en vías de subdesarrollo, han entrado caminando hacia atrás en el futuro…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Una parte considerable de la juventud ha pasado a componer el sector de los “Ni-Ni-Ni”: entre las crisis (2008 y 2020), la economía disruptiva, y el anestésico de las redes sociales, “ni estudian, ni trabajan… ni piensan” (porque consideran que lo único importante es estar… “conectados”). No son los únicos, pero sí los más importantes, de cara al porvenir, a quienes se les han robado las posibilidades de trabajo, ingresos, y condiciones de vida.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Entre tanto, China, gracias a su gran fuerza de trabajo, se convirtió en una potencia manufacturera, lo que permitió a las empresas internacionales reducir sus costos de producción y entregar bienes más asequibles a los consumidores. Con el tiempo, los ingresos chinos aumentaron y la producción de bajo costo comenzó a trasladarse a otros lugares. Pero el progreso económico de China, en particular, por la creciente demanda de su enorme mercado interno, se ha podido mantener. En opinión de Charles Goodhart y Manoj Pradhan, el mundo debe la Gran Moderación, el período de menor volatilidad macroeconómica que duró desde la década de 1980 hasta 2007, en gran parte a la integración de China en la economía global. Estados Unidos cosechó grandes recompensas del ascenso de China durante este período.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Pero, los Estados Unidos y la Unión Europea no lograron adaptarse a una economía global cambiante. Cuando millones de estadounidenses y europeos perdieron sus trabajos de fabricación, culparon al comercio, especialmente con China, a pesar de que la tecnología jugó un papel mucho más importante. La disminución de los ingresos de la clase media y el aumento de la desigualdad exacerbaron el descontento.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financiera de 2008 aceleró estas frustraciones. Más allá de resaltar el absoluto fracaso del gobierno norteamericano para mantener bajo control al sector financiero, la crisis mostró que la posición de Estados Unidos en la cima del orden jerárquico económico mundial ya no era inexpugnable. Mientras EEUU, que desencadenó la crisis financiera, sufrió una importante recesión, y la Unión Europea, que replicó la misma, bordeó la depresión, el crecimiento de China nunca cayó por debajo del 6%.</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gran cuestión es intentar dar respuesta a la siguiente pregunta; ¿ha sido prudente facilitar un despliegue de poder tan exorbitante por parte de China, para cumplimentar el deseo de una mayor rentabilidad por parte de las grandes corporaciones norteamericanas y europeas?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grandes tecnologías y los defensores del libre mercado no piensan en ello: ¿qué tiene de malo la avaricia? ¿por qué alguien se va a resistir a las experiencias que satisfacen los deseos de los más fuertes? ¿quién puede sostener que existe un fallo de mercado cuando los jugadores globales ganan dinero sin restricciones ni limitaciones?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impacta (negativamente) sobre el crecimiento (producción, empleo, ingresos) y sin embargo nadie puede aclarar el momento concreto en el que esto ha ocurrido. La cosa es pensar qué pueden hacer los organismos de control, y nosotros mismos, para evitar la adicción y obligar a estas empresas a ser más responsables. Las tecnológicas son las nuevas tabacaleras y hay que hacer que se responsabilicen por su labor, aunque no sea tan beneficioso para su negocio.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Aunque las nuevas tecnologías, la economía de plataformas digitales, asociativa, colaborativa disruptiva, hayan modificado la cultura del trabajo y el concepto de empleo continuo…  aunque nada es divertido todos los días, nada es fácil todos los días, a veces el trabajo es duro, a veces es frustrante, a veces es difícil y a veces no queremos hacer ese trabajo... Y eso está bien. Hay mucha gente que desea trabajar, intentando encontrar lo bonito y la pasión del trabajo todos los días, y nunca va a encontrar lo que está buscando, porque eso no existe.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Pero si encontramos un trabajo en el que nos hagan sentirnos parte de algo más grande que nosotros mismos, donde sentimos que nuestros jefes y colegas nos apoyan para crecer, donde </w:t>
      </w:r>
      <w:r w:rsidRPr="00E803FB">
        <w:rPr>
          <w:rFonts w:ascii="Times New Roman" w:hAnsi="Times New Roman" w:cs="Times New Roman"/>
          <w:sz w:val="24"/>
          <w:szCs w:val="24"/>
        </w:rPr>
        <w:lastRenderedPageBreak/>
        <w:t>cuando cometes un error te dicen que vuelvas atrás y lo intentes otra vez, donde notamos que contribuimos, que somos un equipo, esto hará que las dificultades diarias sean menores y sentiremos la alegría del trabajo. Creo que todos tenemos derecho a amar nuestro trabajo. La mayoría de los trabajadores deberían poder decir que aman su trabajo, y es responsabilidad de los jefes hacer que esto pase.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qué algo que parecía tan normal en otras épocas (un trabajo para toda la vida), hoy parece imposible, utópico, poco productivo o no competitivo?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qué los hijos están condenados (en la mayoría de los casos) a ser más pobres que sus padres?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¿Cuándo se “jodió” la movilidad social? ¿Quién dejó “fuera de servicio” el ascensor generacional?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¿Cómo se puede entrar caminando hacia atrás en el futuro?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¿Hasta cuándo los jóvenes abducidos, anestesiados, sonámbulos, arreados como manada, seguirán aceptando alimentarse con la sopa boba de las redes sociales?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¿Qué pasará con los zombis felices, el día que descubran que son unos siervos infelices?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cuánto tiempo más se podrá prolongar el regreso a la Edad Media?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Mientras la ola de descontento en los países avanzados, se extiende como una mancha de aceite, ante la desigualdad de oportunidades… ¿cuánta desigualdad es demasiada?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¿Quién será el primero en decir que, “el Rey está desnudo”? ¿Dónde levantarán la primera guillotina “low cost”? ¿Cuál será el primer “Palacio de Invierno - Airbnb” que asaltarán los miserables? ¿Quedará algún lugar seguro donde puedan refugiarse los “amos del universo”?</w:t>
      </w:r>
    </w:p>
    <w:p w:rsidR="00805E18" w:rsidRPr="00E803FB" w:rsidRDefault="00805E18" w:rsidP="00633D17">
      <w:pPr>
        <w:spacing w:line="240" w:lineRule="auto"/>
        <w:jc w:val="both"/>
        <w:rPr>
          <w:rFonts w:ascii="Times New Roman" w:hAnsi="Times New Roman" w:cs="Times New Roman"/>
          <w:sz w:val="24"/>
          <w:szCs w:val="24"/>
          <w:shd w:val="clear" w:color="auto" w:fill="F6F6F6"/>
        </w:rPr>
      </w:pPr>
      <w:r w:rsidRPr="00E803FB">
        <w:rPr>
          <w:rFonts w:ascii="Times New Roman" w:hAnsi="Times New Roman" w:cs="Times New Roman"/>
          <w:sz w:val="24"/>
          <w:szCs w:val="24"/>
        </w:rPr>
        <w:t xml:space="preserve">Mientras se espera respuesta a tantos interrogantes (en tiempo y forma), NO puede seguir considerándose moralmente válidas unas actividades económicas que </w:t>
      </w:r>
      <w:r w:rsidRPr="00E803FB">
        <w:rPr>
          <w:rFonts w:ascii="Times New Roman" w:hAnsi="Times New Roman" w:cs="Times New Roman"/>
          <w:sz w:val="24"/>
          <w:szCs w:val="24"/>
          <w:shd w:val="clear" w:color="auto" w:fill="F6F6F6"/>
        </w:rPr>
        <w:t>no tienen conciencia, y de alguna manera se vuelven contra las personas.</w:t>
      </w:r>
    </w:p>
    <w:p w:rsidR="00805E18" w:rsidRPr="00E803FB" w:rsidRDefault="00805E18" w:rsidP="00633D17">
      <w:pPr>
        <w:spacing w:line="240" w:lineRule="auto"/>
        <w:jc w:val="both"/>
        <w:rPr>
          <w:rFonts w:ascii="Times New Roman" w:hAnsi="Times New Roman" w:cs="Times New Roman"/>
          <w:sz w:val="24"/>
          <w:szCs w:val="24"/>
          <w:shd w:val="clear" w:color="auto" w:fill="F6F6F6"/>
        </w:rPr>
      </w:pPr>
      <w:r w:rsidRPr="00E803FB">
        <w:rPr>
          <w:rFonts w:ascii="Times New Roman" w:hAnsi="Times New Roman" w:cs="Times New Roman"/>
          <w:sz w:val="24"/>
          <w:szCs w:val="24"/>
          <w:shd w:val="clear" w:color="auto" w:fill="F6F6F6"/>
        </w:rPr>
        <w:t>Cuando una actividad economía deja de servir a las personas, y pasa a servirse de las personas, pierde toda validez moral y sentido social.</w:t>
      </w:r>
    </w:p>
    <w:p w:rsidR="00805E18" w:rsidRPr="00E803FB" w:rsidRDefault="00805E18" w:rsidP="00633D17">
      <w:pPr>
        <w:spacing w:line="240" w:lineRule="auto"/>
        <w:jc w:val="both"/>
        <w:rPr>
          <w:rFonts w:ascii="Times New Roman" w:hAnsi="Times New Roman" w:cs="Times New Roman"/>
          <w:sz w:val="24"/>
          <w:szCs w:val="24"/>
          <w:shd w:val="clear" w:color="auto" w:fill="F6F6F6"/>
        </w:rPr>
      </w:pPr>
      <w:r w:rsidRPr="00E803FB">
        <w:rPr>
          <w:rFonts w:ascii="Times New Roman" w:hAnsi="Times New Roman" w:cs="Times New Roman"/>
          <w:sz w:val="24"/>
          <w:szCs w:val="24"/>
          <w:shd w:val="clear" w:color="auto" w:fill="F6F6F6"/>
        </w:rPr>
        <w:t xml:space="preserve">Cuando los hijos están condenados a ser más pobres que sus padres… ¿para qué le ha servido la globalización de la economía? </w:t>
      </w:r>
    </w:p>
    <w:p w:rsidR="00805E18" w:rsidRPr="00E803FB" w:rsidRDefault="00805E18" w:rsidP="00633D17">
      <w:pPr>
        <w:spacing w:line="240" w:lineRule="auto"/>
        <w:jc w:val="both"/>
        <w:rPr>
          <w:rFonts w:ascii="Times New Roman" w:hAnsi="Times New Roman" w:cs="Times New Roman"/>
          <w:sz w:val="24"/>
          <w:szCs w:val="24"/>
          <w:shd w:val="clear" w:color="auto" w:fill="F6F6F6"/>
        </w:rPr>
      </w:pPr>
      <w:r w:rsidRPr="00E803FB">
        <w:rPr>
          <w:rFonts w:ascii="Times New Roman" w:hAnsi="Times New Roman" w:cs="Times New Roman"/>
          <w:sz w:val="24"/>
          <w:szCs w:val="24"/>
          <w:shd w:val="clear" w:color="auto" w:fill="F6F6F6"/>
        </w:rPr>
        <w:t xml:space="preserve">Cuando los padres solo pueden dejar a sus hijos las deudas como herencia… ¿para qué le ha servido la globalización de la economía? </w:t>
      </w:r>
    </w:p>
    <w:p w:rsidR="00805E18" w:rsidRPr="00E803FB" w:rsidRDefault="00805E18" w:rsidP="00633D17">
      <w:pPr>
        <w:spacing w:line="240" w:lineRule="auto"/>
        <w:jc w:val="both"/>
        <w:rPr>
          <w:rFonts w:ascii="Times New Roman" w:hAnsi="Times New Roman" w:cs="Times New Roman"/>
          <w:sz w:val="24"/>
          <w:szCs w:val="24"/>
          <w:shd w:val="clear" w:color="auto" w:fill="F6F6F6"/>
        </w:rPr>
      </w:pPr>
      <w:r w:rsidRPr="00E803FB">
        <w:rPr>
          <w:rFonts w:ascii="Times New Roman" w:hAnsi="Times New Roman" w:cs="Times New Roman"/>
          <w:sz w:val="24"/>
          <w:szCs w:val="24"/>
          <w:shd w:val="clear" w:color="auto" w:fill="F6F6F6"/>
        </w:rPr>
        <w:t>En una era de expectativas limitadas, lo único que se ha globalizado… es el gran malestar.</w:t>
      </w:r>
    </w:p>
    <w:p w:rsidR="00805E18" w:rsidRPr="00E803FB" w:rsidRDefault="00805E18" w:rsidP="00633D17">
      <w:pPr>
        <w:shd w:val="clear" w:color="auto" w:fill="FFFFFF"/>
        <w:spacing w:after="360" w:line="240" w:lineRule="auto"/>
        <w:jc w:val="both"/>
        <w:rPr>
          <w:rFonts w:ascii="Times New Roman" w:hAnsi="Times New Roman"/>
          <w:sz w:val="24"/>
          <w:szCs w:val="24"/>
        </w:rPr>
      </w:pPr>
      <w:r w:rsidRPr="00E803FB">
        <w:rPr>
          <w:rFonts w:ascii="Times New Roman" w:hAnsi="Times New Roman"/>
          <w:sz w:val="24"/>
          <w:szCs w:val="24"/>
        </w:rPr>
        <w:t>Al margen de la globalización están el ser humano, el medio ambiente, la democracia, la cultura, la verdad. Una economía entrenada para matar, actúa como si fuéramos los últimos.</w:t>
      </w:r>
    </w:p>
    <w:p w:rsidR="00805E18" w:rsidRPr="00E803FB" w:rsidRDefault="00805E18" w:rsidP="00633D17">
      <w:pPr>
        <w:pStyle w:val="Ttulo2"/>
        <w:spacing w:before="0" w:beforeAutospacing="0" w:after="0" w:afterAutospacing="0"/>
        <w:rPr>
          <w:b w:val="0"/>
          <w:sz w:val="24"/>
          <w:szCs w:val="24"/>
        </w:rPr>
      </w:pPr>
      <w:r w:rsidRPr="004A71FF">
        <w:rPr>
          <w:sz w:val="24"/>
          <w:szCs w:val="24"/>
        </w:rPr>
        <w:lastRenderedPageBreak/>
        <w:t>P</w:t>
      </w:r>
      <w:r w:rsidRPr="00E803FB">
        <w:rPr>
          <w:b w:val="0"/>
          <w:sz w:val="24"/>
          <w:szCs w:val="24"/>
        </w:rPr>
        <w:t>.: ¿Se ha perdido la confianza en la economía de mercado, en los países avanzados?</w:t>
      </w:r>
    </w:p>
    <w:p w:rsidR="00805E18" w:rsidRPr="00E803FB" w:rsidRDefault="00805E18" w:rsidP="00633D17">
      <w:pPr>
        <w:pStyle w:val="Ttulo2"/>
        <w:spacing w:before="0" w:beforeAutospacing="0" w:after="0" w:afterAutospacing="0"/>
        <w:rPr>
          <w:b w:val="0"/>
          <w:sz w:val="24"/>
          <w:szCs w:val="24"/>
        </w:rPr>
      </w:pP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Francisco de Vitoria</w:t>
      </w:r>
      <w:r w:rsidRPr="00E803FB">
        <w:rPr>
          <w:rFonts w:ascii="Times New Roman" w:hAnsi="Times New Roman" w:cs="Times New Roman"/>
          <w:color w:val="FF0000"/>
          <w:sz w:val="24"/>
          <w:szCs w:val="24"/>
        </w:rPr>
        <w:t xml:space="preserve">, el iniciador de la Escuela de Salamanca, sigue la tradición objetiva de la orden dominicana: “La compraventa ha sido introducida para utilidad común del comprador y del vendedor, puesto que cada uno necesita de la cosa del otro. Por consiguiente, debe establecerse entre ellos el contrato según igualdad objetiva (secundum aequalitatem rei), pues lo que ha sido introducido para común utilidad no debe gravar más a uno que a otro”.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Por otra parte, cuando trata del precio justo de las mercancías, hace una distinción fundamental entre las cosas que son necesarias para la vida y las que no lo son: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“Hay dos clases de cosas que se pueden vender. Hay unas que son necesarias para la buena marcha de las cosas y para la vida, y por ellas no se puede exigir más de lo que valen, y no sirve decir que al que quiere no se le hace injuria, pues en este caso no se da una decisión del todo voluntaria sino que existe una coacción, pues la necesidad le obliga; como si uno que tiene necesidad en un camino, pide vino para beber, y el otro no lo quiere dar sino por veinte ducados, y solo vale diez, este peca mortalmente y está obligado a restituir, porque aunque aquel se lo compró porque quiso, su decisión no fue lisa y llanamente voluntaria”. </w:t>
      </w:r>
    </w:p>
    <w:p w:rsidR="00805E18" w:rsidRPr="00E803FB" w:rsidRDefault="00805E18" w:rsidP="00633D17">
      <w:pPr>
        <w:pStyle w:val="NormalWeb"/>
        <w:spacing w:before="0" w:beforeAutospacing="0" w:after="0" w:afterAutospacing="0"/>
        <w:jc w:val="both"/>
        <w:rPr>
          <w:color w:val="FF0000"/>
        </w:rPr>
      </w:pPr>
      <w:r w:rsidRPr="00E803FB">
        <w:rPr>
          <w:color w:val="FF0000"/>
        </w:rPr>
        <w:t>No habiendo fraude ni dolo, el precio justo de este objeto es el que está determinado y establecido según la común estimación de los hombres y no se debe considerar otra cosa sino la común estimación.</w:t>
      </w:r>
    </w:p>
    <w:p w:rsidR="00805E18" w:rsidRPr="00E803FB" w:rsidRDefault="00805E18" w:rsidP="00633D17">
      <w:pPr>
        <w:pStyle w:val="NormalWeb"/>
        <w:spacing w:before="0" w:beforeAutospacing="0" w:after="0" w:afterAutospacing="0"/>
        <w:jc w:val="both"/>
        <w:rPr>
          <w:color w:val="FF0000"/>
        </w:rPr>
      </w:pPr>
    </w:p>
    <w:p w:rsidR="00805E18" w:rsidRPr="00E803FB" w:rsidRDefault="00805E18" w:rsidP="00633D17">
      <w:pPr>
        <w:pStyle w:val="NormalWeb"/>
        <w:spacing w:before="0" w:beforeAutospacing="0" w:after="0" w:afterAutospacing="0"/>
        <w:jc w:val="both"/>
        <w:rPr>
          <w:color w:val="FF0000"/>
        </w:rPr>
      </w:pPr>
      <w:r w:rsidRPr="00E803FB">
        <w:rPr>
          <w:color w:val="FF0000"/>
        </w:rPr>
        <w:t>En cuanto a la fijación legal de los precios, Vitoria no solo la acepta, sino que enseña que si el precio de una mercancía ha sido establecido por ley, entonces ese es el precio justo.</w:t>
      </w:r>
    </w:p>
    <w:p w:rsidR="00805E18" w:rsidRPr="00E803FB" w:rsidRDefault="00805E18" w:rsidP="00633D17">
      <w:pPr>
        <w:pStyle w:val="NormalWeb"/>
        <w:spacing w:before="0" w:beforeAutospacing="0" w:after="0" w:afterAutospacing="0"/>
        <w:jc w:val="both"/>
        <w:rPr>
          <w:color w:val="FF0000"/>
        </w:rPr>
      </w:pPr>
    </w:p>
    <w:p w:rsidR="00805E18" w:rsidRPr="00E803FB" w:rsidRDefault="00805E18" w:rsidP="00633D17">
      <w:pPr>
        <w:pStyle w:val="NormalWeb"/>
        <w:spacing w:before="0" w:beforeAutospacing="0" w:after="0" w:afterAutospacing="0"/>
        <w:jc w:val="both"/>
        <w:rPr>
          <w:color w:val="FF0000"/>
        </w:rPr>
      </w:pPr>
      <w:r w:rsidRPr="00E803FB">
        <w:rPr>
          <w:color w:val="FF0000"/>
        </w:rPr>
        <w:t>Así pues, podemos resumir la teoría del valor de los doctores de la Escuela de Salamanca en los siguientes puntos: 1º. El valor de cambio de las cosas no depende de su necesidad entendida en sentido subjetivo o utilitarista, sino objetivo. 2º. El precio justo de las cosas necesarias para la vida, si no hay fraude o engaño, lo determina la “común estimación” solamente si hay muchos vendedores y compradores, es decir, si hay verdadera competencia entre los que venden y los que compran. 3º. El precio de las cosas necesarias para la vida humana puede y debe establecerse legalmente.</w:t>
      </w:r>
    </w:p>
    <w:p w:rsidR="00805E18" w:rsidRPr="00E803FB" w:rsidRDefault="00805E18" w:rsidP="00633D17">
      <w:pPr>
        <w:pStyle w:val="NormalWeb"/>
        <w:spacing w:before="0" w:beforeAutospacing="0" w:after="0" w:afterAutospacing="0"/>
        <w:jc w:val="both"/>
        <w:rPr>
          <w:color w:val="FF0000"/>
        </w:rPr>
      </w:pPr>
    </w:p>
    <w:p w:rsidR="00805E18" w:rsidRPr="00E803FB" w:rsidRDefault="00805E18" w:rsidP="00633D17">
      <w:pPr>
        <w:pStyle w:val="Ttulo2"/>
        <w:spacing w:before="0" w:beforeAutospacing="0" w:after="0" w:afterAutospacing="0"/>
        <w:jc w:val="both"/>
        <w:rPr>
          <w:b w:val="0"/>
          <w:color w:val="FF0000"/>
          <w:sz w:val="24"/>
          <w:szCs w:val="24"/>
        </w:rPr>
      </w:pPr>
      <w:r w:rsidRPr="00E803FB">
        <w:rPr>
          <w:b w:val="0"/>
          <w:color w:val="FF0000"/>
          <w:sz w:val="24"/>
          <w:szCs w:val="24"/>
        </w:rPr>
        <w:t>Los autores de Escuela de Salamanca, no pretendieron nunca independizar la economía de la moral, sino que se preocuparon por desarrollar una teoría del precio justo en sus tratados De justitia et jure.</w:t>
      </w:r>
    </w:p>
    <w:p w:rsidR="00805E18" w:rsidRPr="00E803FB" w:rsidRDefault="00805E18" w:rsidP="00633D17">
      <w:pPr>
        <w:pStyle w:val="Ttulo2"/>
        <w:spacing w:before="0" w:beforeAutospacing="0" w:after="0" w:afterAutospacing="0"/>
        <w:jc w:val="both"/>
        <w:rPr>
          <w:b w:val="0"/>
          <w:color w:val="FF0000"/>
          <w:sz w:val="24"/>
          <w:szCs w:val="24"/>
        </w:rPr>
      </w:pPr>
    </w:p>
    <w:p w:rsidR="00805E18" w:rsidRPr="00E803FB" w:rsidRDefault="00805E18" w:rsidP="00633D17">
      <w:pPr>
        <w:pStyle w:val="Ttulo2"/>
        <w:spacing w:before="0" w:beforeAutospacing="0" w:after="0" w:afterAutospacing="0"/>
        <w:jc w:val="both"/>
        <w:rPr>
          <w:b w:val="0"/>
          <w:sz w:val="24"/>
          <w:szCs w:val="24"/>
        </w:rPr>
      </w:pPr>
      <w:r w:rsidRPr="004A71FF">
        <w:rPr>
          <w:sz w:val="24"/>
          <w:szCs w:val="24"/>
        </w:rPr>
        <w:t>R</w:t>
      </w:r>
      <w:r w:rsidRPr="00E803FB">
        <w:rPr>
          <w:b w:val="0"/>
          <w:sz w:val="24"/>
          <w:szCs w:val="24"/>
        </w:rPr>
        <w:t xml:space="preserve">. (Francisco de Vitoria): En los países avanzados, el costo de la desigualdad, y la falta de oportunidades, han llevado a gran parte de la sociedad a perder la confianza en la economía de mercado. </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En 2007, antes de la crisis, la sociedad europea era una de las que más confiaba en la economía de mercado. Según un estudio de </w:t>
      </w:r>
      <w:r w:rsidRPr="00E803FB">
        <w:rPr>
          <w:rStyle w:val="nfasis"/>
          <w:rFonts w:ascii="Times New Roman" w:hAnsi="Times New Roman" w:cs="Times New Roman"/>
          <w:sz w:val="24"/>
          <w:szCs w:val="24"/>
        </w:rPr>
        <w:t xml:space="preserve">Pew Research Center </w:t>
      </w:r>
      <w:r w:rsidRPr="00E803FB">
        <w:rPr>
          <w:rFonts w:ascii="Times New Roman" w:hAnsi="Times New Roman" w:cs="Times New Roman"/>
          <w:sz w:val="24"/>
          <w:szCs w:val="24"/>
        </w:rPr>
        <w:t xml:space="preserve">realizado en el año 2014 el 45% de los ciudadanos rechaza este sistema, siendo España el país más crítico con el capitalismo, por encima de otros estados europeos también castigados, como Grecia o Italia. </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b/>
          <w:i/>
          <w:sz w:val="24"/>
          <w:szCs w:val="24"/>
        </w:rPr>
      </w:pPr>
      <w:r w:rsidRPr="00E803FB">
        <w:rPr>
          <w:rFonts w:ascii="Times New Roman" w:hAnsi="Times New Roman" w:cs="Times New Roman"/>
          <w:i/>
          <w:sz w:val="24"/>
          <w:szCs w:val="24"/>
        </w:rPr>
        <w:t>“El divorcio entre las élites y la ciudadanía en el ámbito institucional se ha traducido también en una</w:t>
      </w:r>
      <w:r w:rsidRPr="00E803FB">
        <w:rPr>
          <w:rFonts w:ascii="Times New Roman" w:hAnsi="Times New Roman" w:cs="Times New Roman"/>
          <w:b/>
          <w:i/>
          <w:sz w:val="24"/>
          <w:szCs w:val="24"/>
        </w:rPr>
        <w:t xml:space="preserve"> </w:t>
      </w:r>
      <w:r w:rsidRPr="00E803FB">
        <w:rPr>
          <w:rStyle w:val="Textoennegrita"/>
          <w:rFonts w:ascii="Times New Roman" w:hAnsi="Times New Roman" w:cs="Times New Roman"/>
          <w:b w:val="0"/>
          <w:i/>
          <w:sz w:val="24"/>
          <w:szCs w:val="24"/>
        </w:rPr>
        <w:t>revolución en los hábitos de compra”</w:t>
      </w:r>
      <w:r w:rsidRPr="00E803FB">
        <w:rPr>
          <w:rFonts w:ascii="Times New Roman" w:hAnsi="Times New Roman" w:cs="Times New Roman"/>
          <w:b/>
          <w:i/>
          <w:sz w:val="24"/>
          <w:szCs w:val="24"/>
        </w:rPr>
        <w:t>…</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i/>
          <w:sz w:val="24"/>
          <w:szCs w:val="24"/>
        </w:rPr>
      </w:pPr>
      <w:r w:rsidRPr="00E803FB">
        <w:rPr>
          <w:rFonts w:ascii="Times New Roman" w:hAnsi="Times New Roman" w:cs="Times New Roman"/>
          <w:b/>
          <w:i/>
          <w:sz w:val="24"/>
          <w:szCs w:val="24"/>
        </w:rPr>
        <w:lastRenderedPageBreak/>
        <w:t>“</w:t>
      </w:r>
      <w:r w:rsidRPr="00E803FB">
        <w:rPr>
          <w:rFonts w:ascii="Times New Roman" w:hAnsi="Times New Roman" w:cs="Times New Roman"/>
          <w:i/>
          <w:sz w:val="24"/>
          <w:szCs w:val="24"/>
        </w:rPr>
        <w:t xml:space="preserve">El consumidor se ha vuelto contestatario… Es más activo, </w:t>
      </w:r>
      <w:r w:rsidRPr="00E803FB">
        <w:rPr>
          <w:rStyle w:val="Textoennegrita"/>
          <w:rFonts w:ascii="Times New Roman" w:hAnsi="Times New Roman" w:cs="Times New Roman"/>
          <w:b w:val="0"/>
          <w:i/>
          <w:sz w:val="24"/>
          <w:szCs w:val="24"/>
        </w:rPr>
        <w:t>más exigente con las marcas</w:t>
      </w:r>
      <w:r w:rsidRPr="00E803FB">
        <w:rPr>
          <w:rFonts w:ascii="Times New Roman" w:hAnsi="Times New Roman" w:cs="Times New Roman"/>
          <w:i/>
          <w:sz w:val="24"/>
          <w:szCs w:val="24"/>
        </w:rPr>
        <w:t xml:space="preserve">. Como, gracias a las redes sociales, tiene más información y conoce lo que hacen las compañías, se ha vuelto más vigilante”... </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i/>
          <w:sz w:val="24"/>
          <w:szCs w:val="24"/>
        </w:rPr>
      </w:pPr>
      <w:r w:rsidRPr="00E803FB">
        <w:rPr>
          <w:rFonts w:ascii="Times New Roman" w:hAnsi="Times New Roman" w:cs="Times New Roman"/>
          <w:i/>
          <w:sz w:val="24"/>
          <w:szCs w:val="24"/>
        </w:rPr>
        <w:t>“La sociedad ha adquirido una mayor cultura de información sobre asuntos que antes le eran ajenos… El consumo se ha adaptado a la situación económica. Los compradores son más cautos, escépticos y críticos. Tratan de entender los fenómenos políticos y económicos que están ocurriendo a su alrededor para adecuar su situación económica y familiar a los mismos”…</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i/>
          <w:sz w:val="24"/>
          <w:szCs w:val="24"/>
        </w:rPr>
      </w:pPr>
      <w:r w:rsidRPr="00E803FB">
        <w:rPr>
          <w:rFonts w:ascii="Times New Roman" w:hAnsi="Times New Roman" w:cs="Times New Roman"/>
          <w:i/>
          <w:sz w:val="24"/>
          <w:szCs w:val="24"/>
        </w:rPr>
        <w:t>Esta subversión comercial “sí está más presente entre quienes consideran que la crisis les ha empobrecido que entre los que dicen que su posición no ha variado”…</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i/>
          <w:sz w:val="24"/>
          <w:szCs w:val="24"/>
        </w:rPr>
      </w:pPr>
      <w:r w:rsidRPr="00E803FB">
        <w:rPr>
          <w:rFonts w:ascii="Times New Roman" w:hAnsi="Times New Roman" w:cs="Times New Roman"/>
          <w:i/>
          <w:sz w:val="24"/>
          <w:szCs w:val="24"/>
        </w:rPr>
        <w:t>El ciudadano tampoco se ha vuelto más apático, sino que “está más activo que nunca. Se aleja de las grandes corporaciones, pero busca soluciones en forma de trueque o consumo colaborativo”…</w:t>
      </w:r>
    </w:p>
    <w:p w:rsidR="00805E18" w:rsidRPr="00E803FB" w:rsidRDefault="00805E18" w:rsidP="00633D17">
      <w:pPr>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i/>
          <w:sz w:val="24"/>
          <w:szCs w:val="24"/>
        </w:rPr>
        <w:t xml:space="preserve">Son las compañías que han “incurrido en malas prácticas empresariales”, las que se constituyeron en la era analógica “y no han sabido adaptarse a las demandas de los consumidores”, las más penalizadas y juzgadas. Se salvan las nacidas en la era digital porque “están más protegidas, tienen un discurso que llega mejor y se las juzga con otros estándares”…  </w:t>
      </w:r>
      <w:r w:rsidRPr="00E803FB">
        <w:rPr>
          <w:rFonts w:ascii="Times New Roman" w:hAnsi="Times New Roman" w:cs="Times New Roman"/>
          <w:sz w:val="24"/>
          <w:szCs w:val="24"/>
        </w:rPr>
        <w:t xml:space="preserve">(Vozpópuli - </w:t>
      </w:r>
      <w:r w:rsidRPr="00B63828">
        <w:rPr>
          <w:rFonts w:ascii="Times New Roman" w:hAnsi="Times New Roman" w:cs="Times New Roman"/>
          <w:sz w:val="24"/>
          <w:szCs w:val="24"/>
        </w:rPr>
        <w:t>27/1/15</w:t>
      </w:r>
      <w:r w:rsidRPr="00E803FB">
        <w:rPr>
          <w:rFonts w:ascii="Times New Roman" w:hAnsi="Times New Roman" w:cs="Times New Roman"/>
          <w:sz w:val="24"/>
          <w:szCs w:val="24"/>
        </w:rPr>
        <w:t xml:space="preserve">) (elmundo.es - </w:t>
      </w:r>
      <w:r w:rsidRPr="00B63828">
        <w:rPr>
          <w:rFonts w:ascii="Times New Roman" w:hAnsi="Times New Roman" w:cs="Times New Roman"/>
          <w:sz w:val="24"/>
          <w:szCs w:val="24"/>
        </w:rPr>
        <w:t>15/2/15</w:t>
      </w:r>
      <w:r w:rsidRPr="00E803FB">
        <w:rPr>
          <w:rFonts w:ascii="Times New Roman" w:hAnsi="Times New Roman" w:cs="Times New Roman"/>
          <w:sz w:val="24"/>
          <w:szCs w:val="24"/>
        </w:rPr>
        <w:t>)</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b/>
          <w:sz w:val="24"/>
          <w:szCs w:val="24"/>
        </w:rPr>
      </w:pPr>
      <w:r w:rsidRPr="00E803FB">
        <w:rPr>
          <w:rFonts w:ascii="Times New Roman" w:hAnsi="Times New Roman" w:cs="Times New Roman"/>
          <w:sz w:val="24"/>
          <w:szCs w:val="24"/>
        </w:rPr>
        <w:t xml:space="preserve">Esto ocurre, porque estos usuarios críticos con la economía de mercado han modificado también su escala de valores. Ya no aprecian a las empresas por lo que ofrecen sino también por el rol que desempeñan en la sociedad. Uno de cada cuatro encuestados cree que no es suficiente con hacer buenos productos, sino que hay que ir más allá. Hoy el consumidor exige a una marca que también tenga un comportamiento ético. Examina su papel en la sociedad, premia a las empresas que se comportan bien y penaliza a las que tienen prácticas negativas. Es algo que va más allá de la Responsabilidad Social Corporativa. El </w:t>
      </w:r>
      <w:r w:rsidRPr="00E803FB">
        <w:rPr>
          <w:rStyle w:val="Textoennegrita"/>
          <w:rFonts w:ascii="Times New Roman" w:hAnsi="Times New Roman" w:cs="Times New Roman"/>
          <w:b w:val="0"/>
          <w:sz w:val="24"/>
          <w:szCs w:val="24"/>
        </w:rPr>
        <w:t>nivel de exigencia es mayor</w:t>
      </w:r>
      <w:r w:rsidRPr="00E803FB">
        <w:rPr>
          <w:rFonts w:ascii="Times New Roman" w:hAnsi="Times New Roman" w:cs="Times New Roman"/>
          <w:b/>
          <w:sz w:val="24"/>
          <w:szCs w:val="24"/>
        </w:rPr>
        <w:t>…</w:t>
      </w:r>
    </w:p>
    <w:p w:rsidR="00805E18" w:rsidRPr="00E803FB" w:rsidRDefault="00805E18" w:rsidP="00633D17">
      <w:pPr>
        <w:shd w:val="clear" w:color="auto" w:fill="FFFFFF"/>
        <w:spacing w:before="100" w:beforeAutospacing="1" w:after="345"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económica ha disparado la aversión de los españoles ante muchas grandes empresas y multinacionales. Un significativo porcentaje de los ciudadanos siente rechazo por las grandes corporaciones a raíz de la crisis económica, pero muy especialmente aquellos que se han empobrecido, o que consideran que han bajado en su clase social desde 2008.</w:t>
      </w:r>
    </w:p>
    <w:p w:rsidR="00805E18" w:rsidRPr="00E803FB" w:rsidRDefault="00805E18" w:rsidP="00633D17">
      <w:pPr>
        <w:pStyle w:val="NormalWeb"/>
        <w:jc w:val="both"/>
      </w:pPr>
      <w:r w:rsidRPr="00E803FB">
        <w:t>El rechazo a las grandes empresas es incipiente porque es nuevo, pero nace como algo grande y detrás de él no hay cuatro radicales o antisistema. El “consumidor rebelde” no es necesariamente un radical. Su mayor incidencia se produce en el centro del espectro político. Puede ser rebelde por dos motivos: por necesidad, es aquel se rebela porque la crisis le ha puesto en una situación muy dura; y por ética, el que no se ha visto azotado por la crisis pero se solidariza con los ciudadanos o se rebela por la situación que vive su país. El consumidor rebelde es especialmente sensible ante las buenas o malas prácticas. No juzga tanto a las empresas por la calidad de sus productos y servicios sino por cómo se comportan en sociedad, el compromiso que mantienen con ella. Y amenazan con abandonar a las marcas legendarias que no sepan reaccionar a tiempo.</w:t>
      </w:r>
    </w:p>
    <w:p w:rsidR="00805E18" w:rsidRPr="00E803FB" w:rsidRDefault="00805E18" w:rsidP="00633D17">
      <w:pPr>
        <w:pStyle w:val="NormalWeb"/>
        <w:spacing w:after="240" w:afterAutospacing="0"/>
        <w:jc w:val="both"/>
      </w:pPr>
      <w:r w:rsidRPr="00E803FB">
        <w:lastRenderedPageBreak/>
        <w:t>Aunque los hay más a la izquierda, el consumidor rebelde no es un fenómeno de radicales. Más bien al contrario, hay un porcentaje por encima de la media en el centro, entre los ciudadanos moderados. Es transversal en términos ideológicos. Lo realmente importante es su situación económica.</w:t>
      </w:r>
    </w:p>
    <w:p w:rsidR="00805E18" w:rsidRPr="00E803FB" w:rsidRDefault="00805E18" w:rsidP="00633D17">
      <w:pPr>
        <w:pStyle w:val="NormalWeb"/>
        <w:jc w:val="both"/>
      </w:pPr>
      <w:r w:rsidRPr="00E803FB">
        <w:t>No sorprende saber que el sector financiero (banca y seguros, con mayor importancia de la primera) es el más rechazado por los ciudadanos encuestados. Un alto porcentaje lo ve con malos ojos, consecuencia implacable de años de rescates financieros, de sueldos astronómicos, de indemnizaciones autoimpuestas y de muchas tropelías más cometidos por los bancos.  En términos generales, hay una división entre las empresas analógicas que están mal vistas y las de la sociedad digital, porque se adaptan mejor en términos de comunicación a las exigencias de esta sociedad, que son muy elevadas. Las empresas nuevas (el estudio no nos señala quienes son aunque lo podemos intuir: Google, Facebook, Amazon...) se mueven mejor y se protegen mejor.</w:t>
      </w:r>
    </w:p>
    <w:p w:rsidR="00805E18" w:rsidRPr="00E803FB" w:rsidRDefault="00805E18" w:rsidP="00633D17">
      <w:pPr>
        <w:autoSpaceDE w:val="0"/>
        <w:autoSpaceDN w:val="0"/>
        <w:adjustRightInd w:val="0"/>
        <w:spacing w:after="0" w:line="240" w:lineRule="auto"/>
        <w:jc w:val="both"/>
        <w:rPr>
          <w:rFonts w:ascii="Times New Roman" w:hAnsi="Times New Roman" w:cs="Times New Roman"/>
          <w:sz w:val="24"/>
          <w:szCs w:val="24"/>
        </w:rPr>
      </w:pPr>
      <w:r w:rsidRPr="00E803FB">
        <w:rPr>
          <w:rFonts w:ascii="Times New Roman" w:hAnsi="Times New Roman" w:cs="Times New Roman"/>
          <w:sz w:val="24"/>
          <w:szCs w:val="24"/>
        </w:rPr>
        <w:t>¿Por qué los ciudadanos de los países avanzados, que se las prometían tan felices, hasta que estalló la crisis de las hipotecas sub-prime, ya no creen en la economía de mercado?</w:t>
      </w:r>
    </w:p>
    <w:p w:rsidR="00805E18" w:rsidRPr="00E803FB"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Aseguraban que la desregulación, la privatización y el libre movimiento de capitales, servicios y mercancías (el de personas, nunca llegó, ni se lo espera) harían entrar a la humanidad en una era de progreso exponencial y continuado, como nunca se había vivido. Y además, desaparecerían los ciclos económicos (¿verdad, grandes bonetes del FMI?). Algunos profetas, hasta llegaron a proclamar el “fin de la Historia” (¿verdad, Profesor Fukuyama?).</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 Para los creadores de estas “genialidades” (dogmas, mantras), la visión de un ejército de parados, inimaginable hasta entonces, era una obviedad.</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Ninguno de los altamente remunerados creadores de estos paradigmas (de los sectores de futuro y países de futuro) creía en la existencia de suficientes puestos de trabajo, decentemente pagados, en los tecnológicamente costosos mercados en crecimiento de los que hasta entonces fueron países del bienestar… no importa en qué sector.</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i/>
          <w:sz w:val="24"/>
          <w:szCs w:val="24"/>
        </w:rPr>
        <w:t>“Los pragmáticos del “turbo capitalismo” reducen el futuro a un par de números y un concepto: “20 a 80” y tittytainment”…,</w:t>
      </w:r>
      <w:r w:rsidRPr="00E803FB">
        <w:rPr>
          <w:rFonts w:ascii="Times New Roman" w:eastAsia="Times New Roman" w:hAnsi="Times New Roman"/>
          <w:sz w:val="24"/>
          <w:szCs w:val="24"/>
        </w:rPr>
        <w:t xml:space="preserve"> decían Hans-Peter Martin y Harald Schumann, en su libro La trampa de la globalización - Taurus 1998), y además, reseñaban:</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 xml:space="preserve">(Las escenas que siguen corresponden a una reunión mantenida por 500 políticos de primera línea, líderes económicos y científicos de los cinco continentes, efectuada en el año 1995 en el Hotel Fairmont de San Francisco, EEUU) </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t>“En el próximo siglo (XXI), el 20% de la población activa bastará para mantener en marcha la economía mundial. No se necesitará más fuerza de trabajo…</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lastRenderedPageBreak/>
        <w:t>Una quinta parte de todos los que buscan trabajo bastará para producir todas las mercancías y aportar las valiosas prestaciones de servicios que la sociedad mundial pueda permitirse. Ese 20% participará, por tanto, activamente en la vida, el beneficio y el consumo, no importa en qué país. Se puede añadir a ellos un 1 o un 2%, admiten los participantes en el debate, por ejemplo contando con los herederos acomodados.</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t xml:space="preserve">¿Y los demás? ¿El 80% de los dispuestos a trabajar que no tengan trabajo? “Sin duda”, dice el escritor norteamericano Jeremy Rifkin, autor del libro “El fin del trabajo”, “el 80% tendrá grandes problemas”… </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t>El esbozo de un nuevo orden social: países ricos sin una clase media digna de mención… En el futuro, la cuestión será “to have lunch or be lunch” (comer o ser comido)…</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t>La expresión “tittytainment” (que ha hecho famosa Zbigniew Brzezinski, consejero de seguridad Nacional del presidente norteamericano Jimmy Carter y que desde entonces se dedica a cuestiones de geoestrategia), es una combinación de “entertainment” y “titis” (entretenimiento aturdidor y alimentación suficiente).</w:t>
      </w:r>
    </w:p>
    <w:p w:rsidR="00805E18" w:rsidRPr="00E803FB" w:rsidRDefault="00805E18" w:rsidP="00633D17">
      <w:pPr>
        <w:shd w:val="clear" w:color="auto" w:fill="FFFFFF"/>
        <w:spacing w:after="225" w:line="240" w:lineRule="auto"/>
        <w:jc w:val="both"/>
        <w:rPr>
          <w:rFonts w:ascii="Times New Roman" w:eastAsia="Times New Roman" w:hAnsi="Times New Roman"/>
          <w:i/>
          <w:sz w:val="24"/>
          <w:szCs w:val="24"/>
        </w:rPr>
      </w:pPr>
      <w:r w:rsidRPr="00E803FB">
        <w:rPr>
          <w:rFonts w:ascii="Times New Roman" w:eastAsia="Times New Roman" w:hAnsi="Times New Roman"/>
          <w:i/>
          <w:sz w:val="24"/>
          <w:szCs w:val="24"/>
        </w:rPr>
        <w:t xml:space="preserve">En marcha hacia una nueva civilización. El modelo del mundo del futuro sigue la fórmula 20 a 80. Se perfila una sociedad de una quinta parte, en la que los excluidos tendrán que ser calmados con “tittytainment”. ¿Es esto una exageración desmedida?”… </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Esa es la sociedad que hoy se está construyendo por encargo. Se les proporciona Ritalin, se les da una X-box con juegos de violencia e insinuaciones sexuales, mientras Facebook, You Tube, Twitter y los “sms” hacen el resto (a veces con la “inapreciable” colaboración del alcohol y las drogas). Zombis felices… Todos en la “nube”…</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¿Por qué quiere alguien deliberadamente una sociedad idiotizada? Por una parte es mucho más fácil de controlar a alguien que no tiene conciencia de lo que sucede a su alrededor. Se ofrece fútbol (u otros deportes) cinco noches a la semana para mantener a todos ocupados mientras que el saqueo de su riqueza continúa convenciéndoles que hacer hamburguesas en McDonald’s cobrando el salario mínimo es “empleo”.</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Hay quien busca explicaciones más rocambolescas que aseguran que un movimiento sin precedentes como éste en tiempos sin precedentes como éstos puede llevar a una conclusión sin precedentes.</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 xml:space="preserve">La economía de EEUU es 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Ése es el meollo del problema. La mayoría de estadounidenses ya no tiene el poder de compra suficiente como para que la economía vuelva a andar. Cuando estalló la burbuja de la deuda, se quedaron encallados.</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lastRenderedPageBreak/>
        <w:t>Los beneficios empresariales están en alza, pero los empleos y salarios siguen estancados.</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Las personas con activos financieros o cuyo talento es tenido en cuenta por las grandes corporaciones están disfrutando de una fuerte recuperación. Mientras tanto, la mayoría de los estadounidenses se esfuerza por ir tirando.</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Las empresas no tienen la culpa, pues su objetivo es obtener beneficios. Ni tampoco es culpa de los ricos, que sólo han jugado según las reglas. El problema es que hay que cambiarlas.</w:t>
      </w:r>
    </w:p>
    <w:p w:rsidR="00805E18" w:rsidRPr="00E803FB" w:rsidRDefault="00805E18" w:rsidP="00633D17">
      <w:pPr>
        <w:shd w:val="clear" w:color="auto" w:fill="FFFFFF"/>
        <w:spacing w:after="225"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Un futuro sin trabajo o con contratos basura para la mayoría de los estadounidenses es insostenible, también para las propias empresas del país, cuya rentabilidad a largo plazo depende del resurgimiento de la demanda nacional.</w:t>
      </w:r>
    </w:p>
    <w:p w:rsidR="00805E18" w:rsidRPr="00E803FB" w:rsidRDefault="00805E18" w:rsidP="00633D17">
      <w:pPr>
        <w:spacing w:before="100" w:beforeAutospacing="1" w:after="100" w:afterAutospacing="1"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805E18" w:rsidRPr="00E803FB" w:rsidRDefault="00805E18" w:rsidP="00633D17">
      <w:pPr>
        <w:spacing w:before="100" w:beforeAutospacing="1" w:after="100" w:afterAutospacing="1" w:line="240" w:lineRule="auto"/>
        <w:jc w:val="both"/>
        <w:rPr>
          <w:rFonts w:ascii="Times New Roman" w:eastAsia="Times New Roman" w:hAnsi="Times New Roman"/>
          <w:sz w:val="24"/>
          <w:szCs w:val="24"/>
        </w:rPr>
      </w:pPr>
      <w:r w:rsidRPr="00E803FB">
        <w:rPr>
          <w:rFonts w:ascii="Times New Roman" w:eastAsia="Times New Roman" w:hAnsi="Times New Roman"/>
          <w:sz w:val="24"/>
          <w:szCs w:val="24"/>
        </w:rPr>
        <w:t xml:space="preserve">(Si el lector desea cambiar el término EEUU por el de Unión Europea, todo parecido con la realidad no será mera coincidencia) </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¿Puede considerarse que este modelo de capitalismo (financiero y extractivo) se agota?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Escuela de Salamanca redefinió el concepto de Derecho natural  doctrina Iusnaturalista, aquella que defiende las leyes de hombre originarias desde la misma naturaleza, y todo aquello que exista según el orden natural comparte ese derecho. Concluyó en que si todos los hombres comparten la misma naturaleza también comparten los mismos derechos y libertades.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Estas ideas iusnaturalistas se llevaron a la práctica en América donde reconocieron los derechos de los indígenas, como el derecho a la propiedad de sus tierras o a la prohibición del uso de la fuerza como medio para convertirles al Cristianismo. La justicia era entendida como una ley natural para el individuo que vive en sociedad.</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Los  miembros de la Escuela de Salamanca iniciaron una teoría de la separación de potestades: la del derecho divino y la del derecho natural. Una separación que hasta la época no se había desarrollado.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Defendieron que el origen del poder real tenía su origen en la soberanía del pueblo, el cual la transmite al príncipe gobernante en bases a un pacto o contrato entre ambas partes: los seres humanos son libres por naturaleza e insubordinados a cualquier otro ser humano, aunque gobernados por un rey podían deponerlo si este no era justo.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Para Vitoria, la comunidad internacional debía regirse por un conjunto de leyes justas con los derechos de todos los pueblos. La armonía y convivencia de la Humanidad depende de la convivencia de cada uno de los estados que la componen.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En su cuerpo jurídico puso encima de la mesa seis elementos esenciales: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 los derechos individuales a la vida, la libertad y la igualdad ante la ley.</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 la propiedad privada y los contratos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importancia del mercado y el comercio internacional</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necesidad de mantener un gobierno controlado y limitado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 la soberanía del pueblo y del principio de consentimiento de los ciudadanos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del derecho de oposición o rebelión frente a los tiranos.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Consideraba que la propiedad privada era muy necesaria para el desarrollo del comercio y, por tanto, poseía una función completamente legítima. Así pues, Domingo de Soto afirmaba que dicha propiedad privada era fundamental para promover la paz pero insuficiente para erradicar todos los males de la sociedad dada la capacidad pecadora e innata del hombre. Además de la propiedad privada, defendieron temas que siguen aún vigentes como la competencia, la libertad económica y la naturaleza dinámica de los mercados.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Luis de Molina</w:t>
      </w:r>
      <w:r w:rsidRPr="00E803FB">
        <w:rPr>
          <w:rFonts w:ascii="Times New Roman" w:hAnsi="Times New Roman" w:cs="Times New Roman"/>
          <w:color w:val="FF0000"/>
          <w:sz w:val="24"/>
          <w:szCs w:val="24"/>
        </w:rPr>
        <w:t xml:space="preserve"> afirmaba que la propiedad privada era una institución de efectos prácticos positivos ya que, por ejemplo, los bienes serían mejor administrados por un solo dueño que si fuesen de propiedad comunal.</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Por último, Juan de Mariana sostuvo los argumentos de sus compañeros escolásticos resumiéndolo en una sola frase: “Cuando un asno es de muchos, los lobos se lo comen”.</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(Luis de Molina): El mito global sólo nos empuja a la era de la melancolía.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modelo de la codicia se balancea entre la ira y la avaricia, mientras la aldea global es sólo una esperanza ingenua.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“cínicos” modelos económicos nos establecen en una confortable irrealidad. En esas “fábulas” económicas nos dicen que dejando “obrar” al mercado se aplican más efectivamente los recursos, se incrementan los beneficios, y se distribuyen mejor las riquezas. Un mercado sin ley, abandonado a su capricho especulativo y superior a toda normativa nacional o internacional.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Nada se dice de la generación de inestabilidad, de las crisis internacionales y de las desigualdades crecientes. Nada se dice sobre la distancia creciente entre espacio económico y control político.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“puristas” del librecambio nos aplastan con el “rodillo” económico y nos imponen un “darwinismo” económico cainita y fatal.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liberalización, la financierización, la desregulación y la privatización castigan a la sociedad, avasallan la dignidad humana, amenazan el hábitat, debilitan progresivamente la autoridad gubernamental, y provocan el crepúsculo de la piedad.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Esta economía de casino, este dinero que se ha vuelto loco, en el que la gran mayoría somos jugadores involuntarios incluyen en su “modelo” más volatilidad, más incertidumbre, y más inquietud.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El mercado no puede calibrar el futuro porque es corto de vista por naturaleza. No sólo en razón de que su mirada se extiende hacia horizontes necesariamente cortos, sino porque carece de aptitudes y de la lógica para incorporar problemas distintos a los de su propia naturaleza y para moderar sus excesos.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países occidentales mantienen Estados poderosos con un alto nivel de intervencionismo. Casi cualquier componente dinámico de sus economías, incluida la (ex) famosa Nueva Economía, vie</w:t>
      </w:r>
      <w:r w:rsidR="00B63828">
        <w:rPr>
          <w:rFonts w:ascii="Times New Roman" w:hAnsi="Times New Roman" w:cs="Times New Roman"/>
          <w:sz w:val="24"/>
          <w:szCs w:val="24"/>
        </w:rPr>
        <w:t xml:space="preserve">ne del sector estatal (Internet, MIT, </w:t>
      </w:r>
      <w:r w:rsidRPr="00E803FB">
        <w:rPr>
          <w:rFonts w:ascii="Times New Roman" w:hAnsi="Times New Roman" w:cs="Times New Roman"/>
          <w:sz w:val="24"/>
          <w:szCs w:val="24"/>
        </w:rPr>
        <w:t>Pentágono…). Mire donde se mire hay un enorme sector estatal que obliga al público a asumir los riesgos y a pagar el costo y que, si funciona, se lo entrega al poder privado. Esa es la razón fundamental para entender porque el Primer y el Tercer mundo se han distanciado tanto.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¿Puede la competencia gobernar el planeta? ¿Es la competencia el mejor instrumento para enfrentarse a escala mundial a los cada vez más grandes problemas ambientales, demográficos, económicos y sociales?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nombre de la flexibilización y la competitividad se somete al hombre al drama individual de la pérdida de trabajo, de la precariedad, de la baja de salarios y al drama cotidiano de la pérdida del estado del bienestar.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globalización aumenta el temor a un posible conflicto mundial entre el decreciente número de los “poseedores”, “los ricos”, o “los dominadores”, y la creciente masa de “los desposeídos”, “los miserables” y “los marginados”.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Resulta chocante la divergencia entre el fuerte proceso de globalización económica en el plano de las finanzas y la empresa, y el carácter explosivo de la mayoría de los problemas sociales, económicos, medioambientales, y políticos, que conocen los países y regiones del mundo.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¿Qué tan lejos puede llegar la desigualdad antes que el sistema se derrumbe?</w:t>
      </w:r>
    </w:p>
    <w:p w:rsidR="00805E18" w:rsidRPr="00E803FB" w:rsidRDefault="00805E18" w:rsidP="00633D17">
      <w:pPr>
        <w:shd w:val="clear" w:color="auto" w:fill="FFFFFF"/>
        <w:spacing w:after="360" w:line="240" w:lineRule="auto"/>
        <w:jc w:val="both"/>
        <w:rPr>
          <w:rFonts w:ascii="Times New Roman" w:hAnsi="Times New Roman"/>
          <w:sz w:val="24"/>
          <w:szCs w:val="24"/>
        </w:rPr>
      </w:pPr>
      <w:r w:rsidRPr="00E803FB">
        <w:rPr>
          <w:rFonts w:ascii="Times New Roman" w:hAnsi="Times New Roman"/>
          <w:sz w:val="24"/>
          <w:szCs w:val="24"/>
        </w:rPr>
        <w:t>En libro “Investigación sobre la naturaleza y causa de la riqueza de las naciones”, publicado por Adam Smith en 1776, decía: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Durante un período de progreso -o sea mientras la sociedad avanza hacia ulteriores incrementos de riqueza- más bien que en el otro en que la sociedad alcanzó el máximo de las asequibles, es cuando la situación del obrero pobre -es decir, de la gran masa de la población- se revela como más feliz y confortable. Por el contrario la situación de ese obrero es dura en el estado estacionario y miserable en el decadente. El progresivo es, en realidad, un estado feliz y lisonjero para todas las clases de la sociedad: el estacionario, triste y el decadente melancólico.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Los principales inconvenientes de la sociedad económica en que vivimos son su incapacidad para procurar la ocupación plena y su arbitraria y desigual distribución de riqueza y de ingresos.</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El empleo más conveniente para cualquier capital de una nación es aquel que mantiene dentro del país a que pertenece mayor cantidad de trabajo productivo, y que más aumenta el producto de la tierra y del trabajo del país.</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lastRenderedPageBreak/>
        <w:t>-</w:t>
      </w:r>
      <w:r w:rsidRPr="00E803FB">
        <w:rPr>
          <w:rFonts w:ascii="Times New Roman" w:hAnsi="Times New Roman"/>
          <w:i/>
          <w:sz w:val="24"/>
          <w:szCs w:val="24"/>
        </w:rPr>
        <w:tab/>
        <w:t>El hombre ha de vivir de su trabajo y los salarios han de ser, por lo menos, lo suficientemente elevados para mantenerlo… (a él y a su familia)… La demanda de quienes viven de su salario no se puede aumentar sino en proporción al incremento de los capitales que se destinan al pago de dichas remuneraciones. En consecuencia, la demanda de mano de obra asalariada aumenta necesariamente con el incremento del ingreso y del capital de las naciones y no puede aumentar sino en ese caso.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     Ninguna sociedad puede ser floreciente y feliz si la mayor parte de sus miembros son pobres y  miserables.</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Los pobres para conseguir el alimento, se afanan por satisfacer esos caprichos de los ricos, y en el afán de garantizarles tales satisfacciones, rivalizan en la baratura y perfección de su labor…</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Los intereses de quienes trafican en ciertos ramos del comercio o de las manufacturas, en algunos respectos, no sólo son diferentes, sino por completo opuestos al bien público.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Todo para mí y nada para los demás: tal parece haber sido, en todas las edades, la máxima vil del poderoso.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Parece, pues, que la proporción entre capital y renta es la que regula en todas partes la relación que existe entre ociosidad e industria. Donde predomina el capital, prevalece la actividad económica; donde prevalece la renta, predomina la ociosidad. Los capitales aumentan con la sobriedad y la parsimonia, y disminuyen con la prodigalidad y la disipación.</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Cuando el hombre goza seguro los frutos de su trabajo, se esfuerza naturalmente en mejorar su condición y adquirir, no sólo lo necesario, sino las comodidades y refinamientos de la vida.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El monopolio hace que sean menos abundantes de lo que serían, de no existir, todas las fuentes originarias de renta: los salarios del trabajo, la renta de la tierra y los beneficios del capital. Al fomentar el interés de cierta clase de personas, perjudica los intereses de todos los demás habitantes del país y de todos los ciudadanos de otras naciones.</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Fundar un gran imperio con el único fin de crear un pueblo inmenso de clientes parece, a primera vista, un ideal sólo adecuado a una nación de tenderos.</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El capital que se emplea en el comercio interior de cualquier país dará regularmente más estímulo y sustento al trabajo productivo de la nación, aumentando también el valor del producto anual de la nación, mucho más que otro igual empleado en el comercio extranjero con artículos para el consumo doméstico, y el capital empleado en este último traerá ambos respectos más ventajas que otro de igual cuantía empleado en el comercio de tránsito.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 xml:space="preserve">Cuando un país extranjero nos puede ofrecer una mercancía en condiciones más baratas que nosotros podemos hacerla, será mejor comprarla que producirla, dando por ella </w:t>
      </w:r>
      <w:r w:rsidRPr="00E803FB">
        <w:rPr>
          <w:rFonts w:ascii="Times New Roman" w:hAnsi="Times New Roman"/>
          <w:i/>
          <w:sz w:val="24"/>
          <w:szCs w:val="24"/>
        </w:rPr>
        <w:lastRenderedPageBreak/>
        <w:t>parte del producto de nuestra propia actividad económica, y dejando a esta emplearse en aquellos ramos en que saque ventaja al extranjero... Pero hay dos casos principales en los cuales puede ser ventajoso, por regla general, establecer algún gravamen sobre los géneros extranjeros para fomentar la industria de un país. El primero, cuando cierto ramo de la industria es necesario para la defensa del territorio. El segundo se presenta cuando en el interior del reino existe algún impuesto sobre los productos indígenas (manufactura doméstica).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Si una manufactura se considera necesaria para la defensa de la sociedad, no es arbitrio prudente dejar que dependa de los extranjeros, y si no pudiera sostenerse de otro modo como empresa del país, no sería contrario a la razón el establecimiento de un gravamen sobre todas las demás manufacturas, para sostenerla.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La riqueza de una nación vecina, aunque suele ser peligrosa en la guerra y en la política, es ciertamente ventajosa para el comercio. Si todas las naciones siguiesen el sistema liberal de una libre importación y exportación, los distintos estados en que está dividido un gran continente se asemejarían a las diversas provincias de un imperio.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Los tratados de comercio son ventajosos para la nación favorecida, pero desventajosos para el país que favorece.</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Perjudicar los intereses de cierta clase particular de ciudadanos con el sólo objeto de fomentar los de otra, es una norma contraria a la justicia y a la equidad, que todo gobierno debe tener en cuenta.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El consumo es la finalidad exclusiva de la producción, y únicamente se deberá fomentar el interés de los productores cuando ello coadyuve a promover el del consumidor.</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No es difícil averiguar quiénes han sido los inventores de todo el sistema mercantil. No fueron los consumidores, cuyos intereses se olvidaron por completo, sino los productores, cuyos intereses se favorecieron con tanta diligencia. Y entre estos, nuestros comerciantes y manufactureros han sido los principales artífices de ese invento.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El interés del comerciante consiste siempre en ampliar el mercado y restringir la competencia. Toda proposición de una ley nueva o de un reglamento de comercio, que proceda de esta clase de personas, deberá analizarse siempre con la mayor desconfianza y nunca deberá adoptarse como no sea después de un largo y minucioso examen, llevado a cabo con la atención más escrupulosa a la par de desconfiada.</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La economía política, considerada como uno de los ramos de la ciencia del legislador o del estadista, se propone dos objetivos distintos: el primero, suministrar al pueblo un abundante ingreso o subsistencia, o, hablando con más propiedad, habilitar a sus individuos y ponerlos en condiciones de lograr por sí mismos las cosas; el segundo proveer al estado o república de rentas suficientes para los servicios públicos. Procura realizar pues ambos fines, o sea enriquecer al soberano y al pueblo.</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lastRenderedPageBreak/>
        <w:t>-</w:t>
      </w:r>
      <w:r w:rsidRPr="00E803FB">
        <w:rPr>
          <w:rFonts w:ascii="Times New Roman" w:hAnsi="Times New Roman"/>
          <w:i/>
          <w:sz w:val="24"/>
          <w:szCs w:val="24"/>
        </w:rPr>
        <w:tab/>
        <w:t>Cuando se establecen derechos de importación para estimular las actividades económicas del país, debe preverse por cuanto tiempo y hasta qué grado se otorgará tal protección y de qué modo deberá ser reestablecida la libertad de importación, una vez logrados los objetivos de su restricción. Pero una vez impuesto un arancel, se plantea un caso discutible cuando ciertas manufacturas particulares han tomado tal incremento (como consecuencia de las prohibiciones y derechos establecidos) que el número de obreros ocupados en esas fábricas asciende a una cifra importante. La razón exige que entonces la libertad de comercio sea gradualmente restablecida, pero con mucha reserva y circunspección. Si se suprimieran de golpe impuestos y prohibiciones, podría ocurrir que invadiesen el mercado tal cantidad de géneros extranjeros de aquella especie, más baratos que los nacionales, que muchos miles de gentes se vieran privadas de sus ganancias y de su modo de subsistir.</w:t>
      </w:r>
    </w:p>
    <w:p w:rsidR="00805E18" w:rsidRPr="00E803FB" w:rsidRDefault="00805E18" w:rsidP="00633D17">
      <w:pPr>
        <w:shd w:val="clear" w:color="auto" w:fill="FFFFFF"/>
        <w:spacing w:after="360" w:line="240" w:lineRule="auto"/>
        <w:jc w:val="both"/>
        <w:rPr>
          <w:rFonts w:ascii="Times New Roman" w:hAnsi="Times New Roman"/>
          <w:i/>
          <w:sz w:val="24"/>
          <w:szCs w:val="24"/>
        </w:rPr>
      </w:pPr>
      <w:r w:rsidRPr="00E803FB">
        <w:rPr>
          <w:rFonts w:ascii="Times New Roman" w:hAnsi="Times New Roman"/>
          <w:i/>
          <w:sz w:val="24"/>
          <w:szCs w:val="24"/>
        </w:rPr>
        <w:t>-</w:t>
      </w:r>
      <w:r w:rsidRPr="00E803FB">
        <w:rPr>
          <w:rFonts w:ascii="Times New Roman" w:hAnsi="Times New Roman"/>
          <w:i/>
          <w:sz w:val="24"/>
          <w:szCs w:val="24"/>
        </w:rPr>
        <w:tab/>
        <w:t>Conviene meditar hasta qué punto habrá de continuar importándose libremente un género extranjero cuando algunas de las naciones extranjeras restringen con derechos elevados la entrada de muchas de nuestras manufacturas. En este caso, un ánimo vindicativo recomienda naturalmente que se establezcan medidas de retorsión, y se impongan iguales derechos y prohibiciones sobre la importación de algunas o todas sus mercancías…</w:t>
      </w:r>
    </w:p>
    <w:p w:rsidR="00805E18" w:rsidRPr="00E803FB" w:rsidRDefault="00805E18" w:rsidP="00633D17">
      <w:pPr>
        <w:pStyle w:val="NormalWeb"/>
        <w:jc w:val="both"/>
      </w:pPr>
      <w:r w:rsidRPr="00E803FB">
        <w:t>¿Pueden los “banqueros sin frontera” sostener (sin negar la evidencia) que sus decisiones de inversión (negocios) han influido favorablemente en el volumen de ocupación? Sólo han incidido en su dirección, y ha sido hacia el desempleo y la miseria.</w:t>
      </w:r>
    </w:p>
    <w:p w:rsidR="00805E18" w:rsidRPr="00E803FB" w:rsidRDefault="00805E18" w:rsidP="00633D17">
      <w:pPr>
        <w:pStyle w:val="NormalWeb"/>
        <w:jc w:val="both"/>
      </w:pPr>
      <w:r w:rsidRPr="00E803FB">
        <w:t>Hasta que se demuestre lo contrario, “la mano invisible” del mercado sólo ha servido para firmar las transferencias de fondos públicos a los bancos, para que resuelvan sus problemas de solvencia (aunque digan que son de liquidez), continúen sus negocios especulativos (que provocaron la crisis), y mantengan su generosa política de remuneraciones (equivalente al 50% de sus ingresos)… y aquí paz y después gloria.</w:t>
      </w:r>
    </w:p>
    <w:p w:rsidR="00805E18" w:rsidRPr="00E803FB" w:rsidRDefault="00805E18" w:rsidP="00633D17">
      <w:pPr>
        <w:pStyle w:val="NormalWeb"/>
        <w:jc w:val="both"/>
      </w:pPr>
      <w:r w:rsidRPr="00E803FB">
        <w:t>¿Puede hablarse keynesianismo cuando el crédito a particulares se ha congelado?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¿Puede hablarse de keynesianismo cuando toda la política de distensión monetaria fue a parar a las arcas de los mismos que provocaron la crisis? ¿Es esto actuar con cautela?</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Esto se llama jugar sucio. Han privatizado la política económica de la Unión Europea. De Estados Unidos, va de suyo (Washington S.A.). Magos pretenciosos que convirtieron la política europea (la de EEUU, va “en línea con el mercado”) en el espectáculo repugnante que es ahora.</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¿Por qué tanta celeridad (¿y servilismo?) a la hora de dar “relajamiento cuantitativo” (¿droga?) a los bancos y especuladores bursátiles, y tanta disciplina y rigor a la hora de financiar el déficit fiscal de los países? ¿Son dineros distintos? ¿O acaso el destino (inconfesable) de los “relajamientos” lo justifica todo?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¿Por qué la política monetaria es más relajada a la hora de apoyar la economía financiera que a la de apoyar a la economía productiva?</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¿Por qué los particulares se deben “desapalancar” malvendiendo sus activos, perdiendo sus propiedades hipotecadas, y/o reduciendo sus consumos, y las entidades financieras se “desapalancan” pasando (a precio de libros) sus activos “tóxicos” a los gobiernos?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lastRenderedPageBreak/>
        <w:t xml:space="preserve">¿Por qué los “guardianes de los bonos” son tan generosos (se dicen pragmáticos) a la hora de prolongar las medidas de liquidez que favorecen a los bancos y tan cicateros (se dicen dogmáticos) cuando se trata de reforzar los balances fiscales de los gobiernos?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¿Por qué se “estimula” la especulación (acciones, materias primas, productos financieros) y no se lo quiere hacer con la demanda de los contribuyentes? ¿De quién es el dinero que tan alegre (e irresponsablemente) lanzan desde el helicóptero?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¿Por qué tienen “importancia sistémica” las grandes instituciones financieras y no tienen “importancia sistémica” los gobiernos (que han rescatado no una, sino dos veces -hasta octubre de 2011-, a los bancos “sistémicos”, y/o los contribuyentes (que al final son los que pagan todo este circo y terminan cubriendo todas las apuestas del casino)?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¿Ustedes creen que todo este cinismo, concupiscencia, corrupción, prevaricación, servilismo, conculcación, malversación, fraude, estafa,… (y podría seguir), está contemplado en la doctrina keynesiana? ¿Habría sido aprobado por Keynes?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¿Por qué dicen Keynes cuando deben decir Madoff? ¿Hasta en eso fingen? Hipócritas.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El “colapso del sistema”… pero no jodamos, el único colapso verdadero es el de la moral, el de la ética y hasta si se me permite (aunque sé que no se estila), el de la estética. Es que hasta para robar (que es de lo que se trata), hay que tener cierto estilo.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Pues ni eso, para “aliviar” cuantitativamente a los bancos utilizan de inodoro el cráneo (muchas veces hueco, lamentablemente) de los contribuyentes. Vamos, que se cagan en el ciudadano (¿más claro?). Encima de cornudo, apaleado. Los políticos se seguirán meando en todos y nos dirán que llueve. O sea.  </w:t>
      </w:r>
    </w:p>
    <w:p w:rsidR="0050191F" w:rsidRPr="0046251F"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Estamos ante una nueva etapa en la gestión de esta crisis que pone de manifiesto lo mal que se han hecho las cosas hasta ahora. El banco central creando incentivos para acumular activos soberanos devenidos tóxicos a añadir a los que ya tenían las instituciones en cartera, en lugar de fomentar la necesaria contracción del balance y la asunción de pérdidas cuando fuera menester. Y los gobernantes de uno y otro signo más pendientes de evitar que la suciedad les salpicara, en términos de percepción interna de sus votantes, que de comprender la gravedad del problema y actuar en consecuencia. En fin. Sea como fuere llegados a este punto de poco sirve mirar atrás. En la batalla entre actividad productiva y economía financiera -qué fue antes, ¿el huevo o la gallina?- ésta vuelve a ganar por la mano, círculo vicioso de financiaciones cruzadas que obligan a la primera a la austeridad y consienten </w:t>
      </w:r>
      <w:r w:rsidR="0046251F">
        <w:rPr>
          <w:rFonts w:ascii="Times New Roman" w:hAnsi="Times New Roman"/>
          <w:sz w:val="24"/>
          <w:szCs w:val="24"/>
        </w:rPr>
        <w:t xml:space="preserve">en la segunda la promiscuidad. </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¿Puede decirse que estamos ante el suicidio del capitalismo (una muerte por sobre-éxito)?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Los escolásticos de la Escuela de Salamanca exigían en todos los casos que los intercambios comerciales y monetarios fueran justos, es decir, que lo que se daba y lo que se recibía fueran equivalentes.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Schumpeter, dice que los escolásticos que vivieron en los siglos XVI y XVII desarrollaron la distinción aristotélica entre valor de uso y valor de cambio “hasta desembocar en una teoría subjetiva o utilitarista del valor de cambio o precio, de un modo que no presentaba analogías con nada contenido en la obra de Aristóteles ni de Santo Tomás”; que identificaron el precio justo de las mercancías “no con el precio competitivo normal, sino con cualquier precio competitivo”; y que se mostraron contrarios a la fijación legal de los precios.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 xml:space="preserve">Sin embargo, los doctores de la Escuela de Salamanca no entendieron la teoría del valor de cambio en sentido subjetivo. Tampoco identificaron en todos los casos el precio justo de las mercancías con cualquier precio competitivo. Y, desde luego, no se mostraron contrarios a que se fijaran legalmente los precios de algunas mercancías.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Los doctores de la Escuela de Salamanca recibieron de los escolásticos medievales una teoría del valor de cambio basada en la idea de que el precio de las cosas no se determina atendiendo a su perfección intrínseca o a su naturaleza (todos dicen que los ratones, como seres vivos, son superiores al trigo, pero valen menos que él), sino teniendo en cuenta su necesidad para los seres humanos (indigentia). Pero hay que decir a continuación que, siguiendo a Tomás de Aquino, no entendieron esa necesidad en sentido subjetivo, sino objetivo.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En efecto, Tomás de Aquino (1224-1274), de acuerdo con Alberto Magno que ya había sostenido que es la necesidad (indigentia) lo que da valor a los bienes económicos, enseña frecuentemente que el valor de cambio de las cosas lo determina “la estimación común” (communis aestimatio). Este término se refiere a la necesidad común y general de todos los hombres, prescindiendo de la que puede sentir un individuo particular ante un bien concreto. Es decir, lo que tiene de subjetivo, “la estimación”, se subordina a lo que tiene de objetivo, “lo común”. Parece ser, por tanto, que la teoría del valor del dominico es “predominantemente objetiva”.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Fue el franciscano Bernardino de Siena (1380-1444) el que, siguiendo la propuesta del también franciscano Pedro de Juan Olivi (1248-1298), desarrolló una teoría del valor en la que introduce un nuevo factor de carácter claramente subjetivo, al enseñar que el valor de un bien depende de tres cosas: su utilidad objetiva (virtuositas), su escasez (raritas) y su utilidad subjetiva (complacibilitas).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Francisco de Vitoria, el iniciador de la Escuela de Salamanca, sigue la tradición objetiva de la orden dominicana: “La compraventa ha sido introducida para utilidad común del comprador y del vendedor, puesto que cada uno necesita de la cosa del otro. Por consiguiente, debe establecerse entre ellos el contrato según igualdad objetiva (secundum aequalitatem rei), pues lo que ha sido introducido para común utilidad no debe gravar más a uno que a otro”.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Por otra parte, cuando trata del precio justo de las mercancías, hace una distinción fundamental entre las cosas que son necesarias para la vida y las que no lo son: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“Hay dos clases de cosas que se pueden vender. Hay unas que son necesarias para la buena marcha de las cosas y para la vida, y por ellas no se puede exigir más de lo que valen, y no sirve decir que al que quiere no se le hace injuria, pues en este caso no se da una decisión del todo voluntaria sino que existe una coacción, pues la necesidad le obliga; como si uno que tiene necesidad en un camino, pide vino para beber, y el otro no lo quiere dar sino por veinte ducados, y solo vale diez, este peca mortalmente y está obligado a restituir, porque aunque aquel se lo compró porque quiso, su decisión no fue lisa y llanamente voluntaria”.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Así pues, cuando las mercancías que se venden “son necesarias para la buena marcha de las cosas y para la vida”, éstas no se pueden vender a más de lo que valen, es decir, de su precio justo, aunque el comprador pague un precio mayor forzado por la necesidad, porque su decisión no fue voluntaria. ¿Qué sucede cuanto se venden mercancías que no son necesarias para la vida humana? Lo dice el maestro salmantino a continuación: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“Hay otras cosas que no satisfacen necesidades humanas. Tengo una vihuela que solo vale diez reales, y no la quiero dar sino por veinte: si otro los quiere dar, pase. Lo mismo se diga de una piedra (preciosa) que vale diez y no la quiere dar sino por veinte: si otro los da pase, porque esta decisión es voluntaria”.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Por lo tanto, lo repite más adelante, cuando se trata de “cosas que no son necesarias para los usos humanos”, se pueden vender a más precio de lo que valen, es decir, de su precio justo, porque en este caso el comprador las compra libremente: “Así que si las cosas no son necesarias para los usos humanos y se venden a un precio mucho mayor del que valen, y el comprador libremente y a gusto lo lleva, entonces no hay nada en esto sujeto a restitución, porque al que libremente lo acepta no se le hace injuria”.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En el caso de las mercancías que son necesarias para la vida el dominico hace una segunda distinción teniendo en cuanta el número de compradores y vendedores que intervienen en la compraventa de esas mercancías. Y concluye que si hay muchos compradores y vendedores el precio justo de las mercancías “está determinado y establecido por la común estimación de los hombres”: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“Hay ciertas cosas vendibles que se venden y compran habitualmente, es decir, que interesan a muchos compradores y muchos vendedores. Tales son el trigo, el vino, el pan, los vestidos, etc. Sobre ellos sea la primera conclusión: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No habiendo fraude ni dolo, el precio justo de este objeto es el que está determinado y establecido según la común estimación de los hombres y no se debe considerar otra cosa sino la común estimación. El trigo por ejemplo se vende por cuatro reales comúnmente y no por uno solo sino por muchos. Para comprar y venderlo conforme a justicia no hay que considerar otra cosa sino el precio a que comúnmente se vende, y no a los gastos y trabajo”.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En cambio, si son pocos los vendedores y los compradores que intervienen en el mercado, el precio justo de las cosas que se venden “no puede tomarse de la común estimación”, sino que hay que tener en cuenta otras consideraciones y condiciones: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“Hay otras cosas vendibles que no son tan comunes, es decir, que no hallan muchos vendedores y compradores, sino unos pocos, v. gr. si el trigo en tiempo de hambre se hallase en poder de uno o de pocos. Sobre estas cosas sea la segunda conclusión: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El precio justo del objeto no puede tomarse de la común estimación de los hombres, porque no hay muchos que compren y vendan, ni tampoco le está permitido al que tiene el trigo venderlo a su capricho; sino que en tal caso, cuando los géneros son muy escasos, deben traerse aquellas consideraciones razonables y condiciones que pone Conrado. Antes de establecer el precio por la común estimación de los hombres, es cuando conviene considerar aquellas condiciones, a saber, los gastos, el trabajo, el peligro y la escasez que aumenta el precio del objeto”.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Por lo tanto, cuando las cosas necesarias, por ejemplo, el trigo, están “en poder de unos pocos”, es decir, cuando no hay verdadera competencia entre los vendedores y los compradores, el precio justo “no puede tomarse de la común estimación”, ni el vendedor puede “venderlo a su capricho”. Ahora bien, según Vitoria, si el precio de las mercancías ha sido establecido legalmente, ese es el precio justo: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“Si el precio de las mercancías está establecido por ley, como ocurre en los pueblos en los que la libra de carne vale cinco maravedíes y así está sancionado, entonces éste es el precio justo, y no es lícito vender a mayor precio”.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 xml:space="preserve">Domingo de Soto, discípulo y continuador de Vitoria, acepta también la distinción hecha por su maestro entre cosas necesarias y no necesarias para la vida cuando se trata de determinar el precio justo, y dice que las que son necesarias no pueden venderse a lo que quiera el vendedor: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“Y como en la tercera dificultad se hace mención de las joyas y piedras preciosas, es menester distinguir entre las mercancías. Porque hay unas que en nada son necesarias a la sociedad, y éstas puede uno venderlas en tanto cuanto sea lo que el comprador a sabiendas quisiera dar. De este género son los caballos de mucho valor, las piedras preciosas, los halcones, etc. Porque miran a la distinción, ornato y esplendor de la nobleza. Y por ello depende de la magnificencia de los Grandes tenerla en gran estima. Pero hay otras que son necesarias a la sociedad, como son las que se refieren al vestido, a la comida, y a otros usos parecidos; y en éstas, aunque no hubiere ningún fraude, ni engaño, sin embargo, hay algo de violencia en querer venderlas al precio máximo que sería posible obtener”.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Melchor de Soria</w:t>
      </w:r>
      <w:r w:rsidRPr="00E803FB">
        <w:rPr>
          <w:rFonts w:ascii="Times New Roman" w:hAnsi="Times New Roman" w:cs="Times New Roman"/>
          <w:color w:val="FF0000"/>
          <w:sz w:val="24"/>
          <w:szCs w:val="24"/>
        </w:rPr>
        <w:t xml:space="preserve"> (1558-1643), se apoya también en la distinción vitoriana entre cosas necesarias y no necesarias para determinar el precio justo del pan: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 Los compradores no le pueden poner precio justo porque compran por necesidad, redimiendo la vejación del hambre y la vida, y darán cuanto tuvieren por él. Ni de los vendedores se puede esperar la justificación de este precio en un año estéril, porque los que entonces tienen pan para vender son los poderosos, que venden sin necesidad,… En las demás mercaderías yo confieso que el precio justo es el que comúnmente corre entre las gentes, por tácito consentimiento del Príncipe, que pudiera ponerle y no le pone porque espera que le pondrán justo las gentes, en mercaderías que no son tan necesarias para la vida humana; (…). Pero a las doce del día, ¿cómo se pondrá el pobre oficial y el trabajador, que están molidos de trabajar, acosados del hambre, a regatear el precio del pan en un año estéril, que lo compran de los ricos que venden sin necesidad? De donde se infiere, evidentemente, que entonces el precio de las gentes no es natural sino violento, por la violencia que hacen los vendedores y la que reciben los que compran”.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Así pues, dada la importancia fundamental que tiene la teoría del valor en todo pensamiento económico, la aceptación o el rechazo de la distinción propuesta por Francisco de Vitoria entre las cosas que son necesarias para la vida y las que no lo son cuando se trata de determinar el precio justo es para nosotros el mejor criterio para decidir si un autor pertenece o no a la Escuela de Salamanca. </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(Melchor de Soria): El 9 de noviembre de 1989: se produjo la caída del Muro de Berlín. Tras la derrota del fascismo, el resquebrajamiento del bloque soviético llevó al comunismo a protagonizar el segundo gran fracaso ideológico del siglo XX. El capitalismo liberal y su principal exponente, Estados Unidos, se quedaron solos en la cima y se prepararon para disfrutar de una incontestable hegemonía.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Sin embargo, hoy sabemos que 1989 no fue un punto final en la historia, sino un punto y aparte. La democracia liberal occidental, a la que Francis Fukuyama auguró una supremacía eterna, se halla ahora seriamente cuestionada. Asimismo, el período de absoluto dominio estadounidense resultó ser efímero. Los atentados del 11 de septiembre de 2001 destaparon la vulnerabilidad de las grandes potencias a la emergencia de actores no estatales, y la entrada de China ese mismo año en la Organización Mundial del Comercio le proporcionó el impulso definitivo en su fulgurante ascenso. La unipolaridad comenzó a diluirse y el mundo se acostumbró gradualmente a hablar el lenguaje de la multipolaridad.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El ascenso de China ha roto muchos esquemas. En 2019, la primacía del Partido Comunista se sigue consolidando bajo la batuta de Xi Jinping, y otros países han empezado incluso a fijarse en Pekín como fuente de inspiración. Como ilustra Branko Milanović en su nuevo libro Capitalism, alone, la China contemporánea no abandera un modelo distinto al capitalismo, sino un modelo distinto de capitalismo. Actualmente, el sistema capitalista no conoce rival, con lo que aún no se ha probado que los pronósticos de Fukuyama fuesen desencaminados en este sentido.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“Sea como fuere, parece claro que se vienen consolidando dos grandes tendencias a nivel global: el avance del capitalismo y el avance del iliberalismo. Estas dos tendencias, que se creían antitéticas, podrían verse reforzadas simultáneamente por la revolución en las tecnologías de la información. Desde que la World Wide Web se inventase precisamente en 1989, su impacto ha sido más ambivalente del esperado, habiéndose demostrado que no siempre sirve para unir a las sociedades, sino que a menudo contribuye a dividirlas en pequeñas cámaras de eco. Además, algunos Gobiernos están explorando el potencial de Internet -y de otros recursos asociados, como los macrodatos- como herramienta de control social. El caso más paradigmático es el del Partido Comunista chino, que no desea que nada se interponga en sus planes para alcanzar el “pleno desarrollo” en 2049, cuando se cumplirá un siglo desde la fundación de la República Popular”, señala Javier Solana, a former EU High Representative for Foreign and Security Policy, Secretary-General of NATO, and Foreign Minister of Spain, is currently President of the Esade Center for Global Economy and Geopolitics, Distinguished Fellow at the Brookings Institution, and a member of the World Economic Forum’s Global Agenda Council on Europe, en un artículo publicado en Project Syndicate, el (22/10/19): “1989-2019-2049”. </w:t>
      </w:r>
    </w:p>
    <w:p w:rsidR="00805E18" w:rsidRPr="00E803FB" w:rsidRDefault="00805E18" w:rsidP="00633D17">
      <w:pPr>
        <w:pStyle w:val="NormalWeb"/>
        <w:jc w:val="both"/>
        <w:rPr>
          <w:spacing w:val="-1"/>
        </w:rPr>
      </w:pPr>
      <w:r w:rsidRPr="00E803FB">
        <w:rPr>
          <w:spacing w:val="-1"/>
        </w:rPr>
        <w:t xml:space="preserve">Joseph Schumpeter (1883-1950) -economista y sociólogo austriaco-estadounidense- es gran referente intelectual del capitalismo, que necesita de competencia para funcionar. De la competencia se deriva lo que Schumpeter denomina “la destrucción creativa”, en su libro Capitalismo, socialismo y democracia (1942), en que describe el proceso de innovación que tiene lugar en una economía de mercado donde nuevos productos destruyen empresas y modelos de negocio. Para Schumpeter, las innovaciones de los emprendedores son la fuerza impulsora de un crecimiento económico sostenido a largo plazo, pese a que puedan destruir compañías bien establecidas. Apple, Google, Amazon, Facebook y Microsoft han sustituido a Hewlett-Packard, IBM, Kodak, Novell, Netscape y otros grandes protagonistas de la tercera Revolución Industrial. “El proceso de destrucción creadora”, escribe Schumpeter, “es el hecho esencial del capitalismo”, siendo su protagonista central el emprendedor innovador. Estados Unidos ha vivido todo lo anterior durante casi sus 250 años de existencia. Sin embargo, desde 2009, tanto población general como líderes de opinión -economistas, analistas, empresarios, </w:t>
      </w:r>
      <w:r w:rsidR="0046251F">
        <w:rPr>
          <w:spacing w:val="-1"/>
        </w:rPr>
        <w:lastRenderedPageBreak/>
        <w:t>pymes-</w:t>
      </w:r>
      <w:r w:rsidRPr="00E803FB">
        <w:rPr>
          <w:spacing w:val="-1"/>
        </w:rPr>
        <w:t xml:space="preserve"> dudan que el capitalismo que hizo a América la primera nación de la tierra pueda sobrevivir tal y como se ha conocido hasta ahora.</w:t>
      </w:r>
    </w:p>
    <w:p w:rsidR="00805E18" w:rsidRPr="00E803FB" w:rsidRDefault="00805E18" w:rsidP="00633D17">
      <w:pPr>
        <w:pStyle w:val="NormalWeb"/>
        <w:jc w:val="both"/>
        <w:rPr>
          <w:spacing w:val="-1"/>
        </w:rPr>
      </w:pPr>
      <w:r w:rsidRPr="00E803FB">
        <w:rPr>
          <w:spacing w:val="-1"/>
        </w:rPr>
        <w:t>En todos los sectores de actividad del PIB estadounidense se aprecia una concentración de los mercados en muy pocas empresas que forman monopolios, duopolios u oligopolios.</w:t>
      </w:r>
    </w:p>
    <w:p w:rsidR="00805E18" w:rsidRPr="00E803FB" w:rsidRDefault="00805E18" w:rsidP="00633D17">
      <w:pPr>
        <w:pStyle w:val="NormalWeb"/>
        <w:jc w:val="both"/>
        <w:rPr>
          <w:spacing w:val="-1"/>
        </w:rPr>
      </w:pPr>
      <w:r w:rsidRPr="00E803FB">
        <w:rPr>
          <w:spacing w:val="-1"/>
        </w:rPr>
        <w:t>Estas empresas ponen barreras de entrada a nuevos jugadores, fijan precios, controlan el libre movimiento de los profesionales y establecen salarios a la baja. Sea en Wall Street, donde cinco bancos controlan el 80% de los activos financieros equivalentes al 56% del PIB, o en Silicon Valley donde otras cinco compañías son líderes absolutos de las nuevas tecnologías y la digitalización, es difícil que un profesional consiga pasar de Morgan Stanley a JP Morgan-Chase o de Google a Microsoft: hay suficientes litigios en tribunales para demostrar estadísticamente una pauta de comportamiento de, sean bancos o tecnológicas, acordar salarios e intercambio de talento/capital humano.</w:t>
      </w:r>
    </w:p>
    <w:p w:rsidR="00805E18" w:rsidRPr="00E803FB" w:rsidRDefault="00805E18" w:rsidP="00633D17">
      <w:pPr>
        <w:pStyle w:val="NormalWeb"/>
        <w:jc w:val="both"/>
        <w:rPr>
          <w:spacing w:val="-1"/>
        </w:rPr>
      </w:pPr>
      <w:r w:rsidRPr="00E803FB">
        <w:rPr>
          <w:spacing w:val="-1"/>
        </w:rPr>
        <w:t>El capitalismo sin competencia no es el capitalismo, pero en un sector tras otro, la competencia está muriendo: cuatro aerolíneas dominan el tráfico aéreo estadounidense; dos corporaciones controlan el 90% de la cerveza que beben los norteamericanos. Cinco bancos controlan el 80% de los activos bancarios del país. El 75% de los hogares con acceso a Internet de alta velocidad son atendidos por un solo proveedor. La sanidad, en un 80%, está controlada por dos aseguradoras y un puñado de farmacéuticas.</w:t>
      </w:r>
    </w:p>
    <w:p w:rsidR="00805E18" w:rsidRPr="00E803FB" w:rsidRDefault="00805E18" w:rsidP="00633D17">
      <w:pPr>
        <w:pStyle w:val="NormalWeb"/>
        <w:jc w:val="both"/>
        <w:rPr>
          <w:spacing w:val="-1"/>
        </w:rPr>
      </w:pPr>
      <w:r w:rsidRPr="00E803FB">
        <w:rPr>
          <w:spacing w:val="-1"/>
        </w:rPr>
        <w:t>Sin competencia, todos sufren. Las corporaciones aprietan los salarios. Las empresas hacen más ricos a sus dueños. Aumenta la desigualdad social. Los monopolios dominantes ahogan a las nuevas empresas y manipulan los mercados en su beneficio. Los votantes sienten que los mercados están amañados y los políticos populistas triunfan. Un sistema verdaderamente competitivo previene la desigualdad injusta, evita el aumento de precios, fomenta el crecimiento económico y alienta a las nuevas empresas. Esta cuestión será clave en las elecciones presidenciales norteamericanas de 2020.</w:t>
      </w:r>
    </w:p>
    <w:p w:rsidR="00805E18" w:rsidRPr="00E803FB" w:rsidRDefault="00805E18" w:rsidP="00633D17">
      <w:pPr>
        <w:pStyle w:val="NormalWeb"/>
        <w:jc w:val="both"/>
        <w:rPr>
          <w:spacing w:val="-1"/>
        </w:rPr>
      </w:pPr>
      <w:r w:rsidRPr="00E803FB">
        <w:rPr>
          <w:spacing w:val="-1"/>
        </w:rPr>
        <w:t xml:space="preserve">Dejando de lado las ideologías acudimos a economistas de todo el espectro político que, recientemente, han publicado la misma tesis desde sus distintos puntos de vista: el capitalismo corre peligro serio en Estados Unidos, porque “capitalismo sin competencia no es capitalismo” dice Niall Ferguson, historiador y economista de Harvard, autor de The ascent of money y, según Eric Schmidt (expresidente de Google), “historiador de Silicon Valley”. </w:t>
      </w:r>
      <w:r w:rsidRPr="00E803FB">
        <w:rPr>
          <w:spacing w:val="-1"/>
          <w:lang w:val="en-US"/>
        </w:rPr>
        <w:t xml:space="preserve">Igualmente: Ian Bremmer (The end of the free market), Carmen Reinhart y Kenneff Rogoff (This time is different). </w:t>
      </w:r>
      <w:r w:rsidRPr="00E803FB">
        <w:rPr>
          <w:spacing w:val="-1"/>
        </w:rPr>
        <w:t xml:space="preserve">Rogoff sostiene que el Gobierno americano no ha cumplido su deber y en las últimas cuatro décadas ha permitido la formación de monopolios u oligopolios, especialmente en banca y TIC, con la consecuencia de aumento de la desigualdad social y estancamiento de la productividad. </w:t>
      </w:r>
      <w:r w:rsidRPr="00E803FB">
        <w:rPr>
          <w:spacing w:val="-1"/>
          <w:lang w:val="en-US"/>
        </w:rPr>
        <w:t xml:space="preserve">Joseph Stiglitz sostiene lo mismo (Freefall y The price of inequality) Tepper y Hearn (The myth of capitalism), Roger Lowestein (The end of Wall Street). </w:t>
      </w:r>
      <w:r w:rsidRPr="00E803FB">
        <w:rPr>
          <w:spacing w:val="-1"/>
        </w:rPr>
        <w:t>Esto sería peligroso si hubiese un cambio de ciclo.</w:t>
      </w:r>
    </w:p>
    <w:p w:rsidR="00805E18" w:rsidRPr="00E803FB" w:rsidRDefault="00805E18" w:rsidP="00633D17">
      <w:pPr>
        <w:pStyle w:val="NormalWeb"/>
        <w:jc w:val="both"/>
        <w:rPr>
          <w:spacing w:val="-1"/>
        </w:rPr>
      </w:pPr>
      <w:r w:rsidRPr="00E803FB">
        <w:rPr>
          <w:spacing w:val="-1"/>
        </w:rPr>
        <w:t>Schumpeter puso especial interés en el análisis de los ciclos económicos en Business Cycles (1939). Quizá quedó en el olvido, pero hoy Howard Marks (Mastering the market cycle), Warren Buffett y Robert McGee (Applied financial macroeconomics and investment strategy) vuelven a poner de moda la teoría de los ciclos. Es lo que ha llevado a la FED a frenar la subida de tipos; de otra manera hubiera acelerado un cambio de ciclo económico en América.</w:t>
      </w:r>
    </w:p>
    <w:p w:rsidR="00805E18" w:rsidRPr="00E803FB" w:rsidRDefault="00805E18" w:rsidP="00633D17">
      <w:pPr>
        <w:pStyle w:val="NormalWeb"/>
        <w:jc w:val="both"/>
        <w:rPr>
          <w:spacing w:val="-1"/>
        </w:rPr>
      </w:pPr>
      <w:r w:rsidRPr="00E803FB">
        <w:rPr>
          <w:spacing w:val="-1"/>
        </w:rPr>
        <w:lastRenderedPageBreak/>
        <w:t>Las consecuencias negativas de la falta de competencia en América se notan: aumentan las desigualdades sociales; decrecen los salarios, mata la clase media, reduce la productividad y es receta para el desastre: Paul Mason (Postcapitalism) se pregunta si el capitalismo americano podría desaparecer. Los populismos, de derechas y de izquierdas, hoy, como en los años 30, son anticapitalistas. ¿Quién se atreve a retar a Amazon, Apple, Facebook, Microsoft y Google, cuyas valoraciones bursátiles rondan el billón de dólares americanos?, pregunta Scott Galloway en The Four.</w:t>
      </w:r>
    </w:p>
    <w:p w:rsidR="00805E18" w:rsidRPr="00E803FB" w:rsidRDefault="00805E18" w:rsidP="00633D17">
      <w:pPr>
        <w:pStyle w:val="NormalWeb"/>
        <w:jc w:val="both"/>
        <w:rPr>
          <w:spacing w:val="-1"/>
          <w:lang w:val="en-US"/>
        </w:rPr>
      </w:pPr>
      <w:r w:rsidRPr="00E803FB">
        <w:rPr>
          <w:spacing w:val="-1"/>
        </w:rPr>
        <w:t xml:space="preserve">Granovetter (Society and Economy) explica la desilusión de la sociedad con el sistema que ha destrozado el American Dream. </w:t>
      </w:r>
      <w:r w:rsidRPr="00E803FB">
        <w:rPr>
          <w:spacing w:val="-1"/>
          <w:lang w:val="en-US"/>
        </w:rPr>
        <w:t>Las repercusiones en el ámbito laboral preocupan: Klaus Schwab (The Fourth Industrial Revolution; Shaping the Fourth Industrial Revolution), Richard Baldwind (The Great Convergence: information technology and the new globalization; The Globotics upheaval; Rana Foroohar (Makers and Takers) dibujan un panorama sombrío para el futuro del trabajo.</w:t>
      </w:r>
    </w:p>
    <w:p w:rsidR="00805E18" w:rsidRPr="00E803FB" w:rsidRDefault="00805E18" w:rsidP="00633D17">
      <w:pPr>
        <w:pStyle w:val="NormalWeb"/>
        <w:jc w:val="both"/>
        <w:rPr>
          <w:spacing w:val="-1"/>
        </w:rPr>
      </w:pPr>
      <w:r w:rsidRPr="00E803FB">
        <w:rPr>
          <w:spacing w:val="-1"/>
        </w:rPr>
        <w:t>El capitalismo encumbró América. ¿Qué sucedería a América si el capitalismo desapareciera? Estados Unidos perdería el puesto de primera potencia mundial. Fareed Zakaria inició el debate con The post-american world. En 2008 avisaba de falta de innovación, producción offshore, necesidad de profesionales formados en las nuevas tecnologías y, sobre todo, acabar con monopolios y oligopolios y espolear la competencia propia del libre mercado y la libertad de empresa, esencias del capitalismo norteamericano.</w:t>
      </w:r>
    </w:p>
    <w:p w:rsidR="00805E18" w:rsidRPr="00E803FB" w:rsidRDefault="00805E18" w:rsidP="00633D17">
      <w:pPr>
        <w:pStyle w:val="NormalWeb"/>
        <w:jc w:val="both"/>
      </w:pPr>
      <w:r w:rsidRPr="00E803FB">
        <w:t xml:space="preserve">El experimento neoliberal -impuestos más bajos para los ricos, desregulación de los mercados laborales y de productos, financiarización y globalización- ha sido un fracaso espectacular. El crecimiento es más bajo de lo que fue en los 25 años posteriores a la Segunda Guerra Mundial, y en su mayoría se acumuló en la cima de la escala de ingresos. Después de décadas de ingresos estancados o inclusive en caída para quienes están por abajo, el neoliberalismo debe decretarse muerto y enterrado. </w:t>
      </w:r>
    </w:p>
    <w:p w:rsidR="00805E18" w:rsidRPr="00E803FB" w:rsidRDefault="00805E18" w:rsidP="00633D17">
      <w:pPr>
        <w:pStyle w:val="NormalWeb"/>
        <w:shd w:val="clear" w:color="auto" w:fill="FFFFFF"/>
        <w:jc w:val="both"/>
        <w:textAlignment w:val="baseline"/>
      </w:pPr>
      <w:r w:rsidRPr="00E803FB">
        <w:t>Es hora de admitir que el sueño americano ha muerto. Las condiciones subyacentes para la subsistencia de este sueño  -un crecimiento económico fuerte y constante, además de una meritocracia estructurada para evitar que los ricos hagan jugarretas con el propósito de aprovecharse del sistema- ya no existen.</w:t>
      </w:r>
    </w:p>
    <w:p w:rsidR="00805E18" w:rsidRPr="00E803FB" w:rsidRDefault="00805E18" w:rsidP="00633D17">
      <w:pPr>
        <w:pStyle w:val="NormalWeb"/>
        <w:shd w:val="clear" w:color="auto" w:fill="FFFFFF"/>
        <w:jc w:val="both"/>
        <w:textAlignment w:val="baseline"/>
      </w:pPr>
      <w:r w:rsidRPr="00E803FB">
        <w:t>Cuando el crecimiento económico comenzó a desacelerarse en la década de 1970, los votantes sintieron frustración, a la vez que los shocks petroleros, el escándalo Watergate, y el final ignominioso de la Guerra de Vietnam agravaban el sentir público, que el presidente Jimmy Carter denominó como el “malestar” de Estados Unidos. Fue en este contexto sombrío que Ronald Reagan hizo campaña en el año 1980 con la promesa de brindar un “Mañana a Estados Unidos”. Ya que la Reserva Federal estadounidense daba señales de su disposición para hacer lo que fuera necesario con el objetivo de frenar la inflación, se redujeron los impuestos y Estados Unidos se transformó de manera fundamental: pasó de ser un país de ahorradores a ser uno de prestatarios.</w:t>
      </w:r>
    </w:p>
    <w:p w:rsidR="00805E18" w:rsidRPr="00E803FB" w:rsidRDefault="00805E18" w:rsidP="00633D17">
      <w:pPr>
        <w:pStyle w:val="NormalWeb"/>
        <w:shd w:val="clear" w:color="auto" w:fill="FFFFFF"/>
        <w:jc w:val="both"/>
        <w:textAlignment w:val="baseline"/>
      </w:pPr>
      <w:r w:rsidRPr="00E803FB">
        <w:t>En las décadas siguientes, el apalancamiento financiero impulsó el crecimiento hacia adelante, pero el sueño americano vivía sus últimos momentos. Los estadounidenses se endeudaron para comprar bienes extranjeros, y los productores de esos bienes compraron deuda del gobierno de Estados Unidos, lo que mantuvo bajas las tasas de interés. Si bien los estadounidenses sentían prosperidad, la economía real fue creciendo a sólo la mitad de la tasa anterior, y los salarios medios se estancaron.</w:t>
      </w:r>
    </w:p>
    <w:p w:rsidR="00805E18" w:rsidRPr="00E803FB" w:rsidRDefault="00805E18" w:rsidP="00633D17">
      <w:pPr>
        <w:pStyle w:val="NormalWeb"/>
        <w:shd w:val="clear" w:color="auto" w:fill="FFFFFF"/>
        <w:jc w:val="both"/>
        <w:textAlignment w:val="baseline"/>
      </w:pPr>
      <w:r w:rsidRPr="00E803FB">
        <w:lastRenderedPageBreak/>
        <w:t>Mientras tanto, la Fed se dedicó a tratar de apagar incendios periódicos en los mercados financieros. Sin embargo, sin darse cuenta, el problema de la creciente desigualdad empeoró aún más. Al llegar el año 2007, sus políticas habían expandido artificialmente los mercados financieros (en los cuales gran parte de los activos están en manos de los ricos) hasta que lleguen a alcanzar tres veces el tamaño de la economía real.</w:t>
      </w:r>
    </w:p>
    <w:p w:rsidR="00805E18" w:rsidRPr="00E803FB" w:rsidRDefault="00805E18" w:rsidP="00633D17">
      <w:pPr>
        <w:pStyle w:val="NormalWeb"/>
        <w:shd w:val="clear" w:color="auto" w:fill="FFFFFF"/>
        <w:jc w:val="both"/>
        <w:textAlignment w:val="baseline"/>
      </w:pPr>
      <w:r w:rsidRPr="00E803FB">
        <w:t>El sueño americano funciona sólo cuando el crecimiento es ampliamente compartido y los impedimentos estructurales para el progreso son escasos. Ninguna de estas condiciones existe hoy. Según la Oficina de Presupuesto del Congreso, las tasas de crecimiento anual del 4% no volverán - al menos no volverán en el corto plazo; el 2% de crecimiento es lo máximo que se debe esperar. Además, las innovaciones que impulsaron el crecimiento en el empleo manufacturero y la movilidad ascendente en el pasado han sido reemplazadas por las tecnologías digitales. A pesar de facilitar mucho la vida, las empresas de la economía digital, empresas del estilo de Amazon y Uber, están destruyendo los empleos de la clase trabajadora y reduciendo los salarios.</w:t>
      </w:r>
    </w:p>
    <w:p w:rsidR="00805E18" w:rsidRPr="00E803FB" w:rsidRDefault="00805E18" w:rsidP="00633D17">
      <w:pPr>
        <w:pStyle w:val="NormalWeb"/>
        <w:shd w:val="clear" w:color="auto" w:fill="FFFFFF"/>
        <w:jc w:val="both"/>
        <w:textAlignment w:val="baseline"/>
      </w:pPr>
      <w:r w:rsidRPr="00E803FB">
        <w:t>En un pasado no tan distante, la mayoría de los trabajadores estaban empleados en una misma industria (a menudo en una misma empresa) durante la mayor parte de sus carreras. Pero hoy, casi el 40% de las personas empleadas en la Unión Europea se encuentran en una situación laboral atípica (no cubiertas por un contrato a tiempo completo de duración indeterminada) o están autoempleadas. El estadounidense promedio en edad de trabajar tendrá 11 empleos a lo largo de su vida, y muchos trabajarán en más de un puesto a la vez.</w:t>
      </w:r>
    </w:p>
    <w:p w:rsidR="00805E18" w:rsidRPr="00E803FB" w:rsidRDefault="00805E18" w:rsidP="00633D17">
      <w:pPr>
        <w:pStyle w:val="NormalWeb"/>
        <w:shd w:val="clear" w:color="auto" w:fill="FFFFFF"/>
        <w:jc w:val="both"/>
        <w:textAlignment w:val="baseline"/>
      </w:pPr>
      <w:r w:rsidRPr="00E803FB">
        <w:t>En el nivel mundial, el McKinsey Global Institute calcula que en 2030, hasta 375 millones de trabajadores (el 14% de la fuerza laboral) tendrán que pasarse a otra categoría ocupacional para satisfacer las necesidades de un mercado laboral cambiante. Además, conforme las máquinas se vuelvan cada vez más capaces, todos los trabajadores tendrán que adaptarse a la evolución de sus trabajos (adquirir nuevos conocimientos y habilidades). Si la automatización definirá el futuro del trabajo, el aprendizaje continuo determinará el futuro de los trabajadores, especialmente con el aumento de la expectativa de vida.</w:t>
      </w:r>
    </w:p>
    <w:p w:rsidR="00805E18" w:rsidRPr="00E803FB" w:rsidRDefault="00805E18" w:rsidP="00633D17">
      <w:pPr>
        <w:pStyle w:val="NormalWeb"/>
        <w:jc w:val="both"/>
      </w:pPr>
      <w:r w:rsidRPr="00E803FB">
        <w:t>En casi todas las economías desarrolladas, o tal vez, todas, hay un incremento comprobado de la polarización laboral y de ingresos, que obedece en parte a la creciente divergencia entre la productividad (en aumento) y la remuneración (estancada) de muchos empleos de bajos y medianos ingresos.</w:t>
      </w:r>
    </w:p>
    <w:p w:rsidR="00805E18" w:rsidRPr="00E803FB" w:rsidRDefault="00805E18" w:rsidP="00633D17">
      <w:pPr>
        <w:pStyle w:val="NormalWeb"/>
        <w:jc w:val="both"/>
      </w:pPr>
      <w:r w:rsidRPr="00E803FB">
        <w:t>Según una encuesta reciente de la Reserva Federal de los Estados Unidos, cuatro de cada diez adultos estadounidenses serían incapaces de cubrir con efectivo un gasto inesperado de 400 dólares.</w:t>
      </w:r>
    </w:p>
    <w:p w:rsidR="00805E18" w:rsidRPr="00E803FB" w:rsidRDefault="00805E18" w:rsidP="00633D17">
      <w:pPr>
        <w:pStyle w:val="NormalWeb"/>
        <w:shd w:val="clear" w:color="auto" w:fill="FFFFFF"/>
        <w:jc w:val="both"/>
        <w:textAlignment w:val="baseline"/>
      </w:pPr>
      <w:r w:rsidRPr="00E803FB">
        <w:t>Es hora de admitir que el sueño americano ha muerto. Las condiciones subyacentes para la subsistencia de este sueño  -un crecimiento económico fuerte y constante, además de una meritocracia estructurada para evitar que los ricos hagan jugarretas con el propósito de aprovecharse del sistema- ya no existen.</w:t>
      </w:r>
    </w:p>
    <w:p w:rsidR="00805E18" w:rsidRPr="00E803FB" w:rsidRDefault="00805E18" w:rsidP="00633D17">
      <w:pPr>
        <w:pStyle w:val="NormalWeb"/>
        <w:jc w:val="both"/>
      </w:pPr>
      <w:r w:rsidRPr="00E803FB">
        <w:t>El sueño americano funciona sólo cuando el crecimiento es ampliamente compartido y los impedimentos estructurales para el progreso son escasos. Ninguna de estas condiciones existe hoy.</w:t>
      </w:r>
    </w:p>
    <w:p w:rsidR="00805E18" w:rsidRPr="00E803FB" w:rsidRDefault="00805E18" w:rsidP="00633D17">
      <w:pPr>
        <w:pStyle w:val="NormalWeb"/>
        <w:shd w:val="clear" w:color="auto" w:fill="FFFFFF"/>
        <w:spacing w:before="0" w:beforeAutospacing="0" w:after="0" w:afterAutospacing="0"/>
        <w:jc w:val="both"/>
        <w:textAlignment w:val="baseline"/>
      </w:pPr>
      <w:r w:rsidRPr="00E803FB">
        <w:lastRenderedPageBreak/>
        <w:t>Uno de los caballos de batalla en el terreno de políticas económicas en Europa ha sido, desde hace cuatro décadas, la insistencia de los liberales (dominantes también en los partidos conservadores) en reducir el gasto social de forma drástica mientras que los economistas más keynesianos (dominantes en los partidos socialdemócratas) han oscilado entre una reducción más moderada, un mantenimiento o incluso una pequeña ampliación de este tipo de gasto.</w:t>
      </w:r>
    </w:p>
    <w:p w:rsidR="00805E18" w:rsidRPr="00E803FB" w:rsidRDefault="00805E18" w:rsidP="00633D17">
      <w:pPr>
        <w:pStyle w:val="NormalWeb"/>
        <w:shd w:val="clear" w:color="auto" w:fill="FFFFFF"/>
        <w:spacing w:before="0" w:beforeAutospacing="0" w:after="0" w:afterAutospacing="0"/>
        <w:jc w:val="both"/>
        <w:textAlignment w:val="baseline"/>
      </w:pPr>
    </w:p>
    <w:p w:rsidR="00805E18" w:rsidRPr="00E803FB" w:rsidRDefault="00805E18" w:rsidP="00633D17">
      <w:pPr>
        <w:pStyle w:val="NormalWeb"/>
        <w:shd w:val="clear" w:color="auto" w:fill="FFFFFF"/>
        <w:spacing w:before="0" w:beforeAutospacing="0" w:after="0" w:afterAutospacing="0"/>
        <w:jc w:val="both"/>
        <w:textAlignment w:val="baseline"/>
      </w:pPr>
      <w:r w:rsidRPr="00E803FB">
        <w:t>Europa, especialmente en lo que atañe al núcleo occidental de la UE, ha sido la región del mundo donde las </w:t>
      </w:r>
      <w:r w:rsidRPr="00F3638F">
        <w:rPr>
          <w:rStyle w:val="Textoennegrita"/>
          <w:b w:val="0"/>
          <w:bdr w:val="none" w:sz="0" w:space="0" w:color="auto" w:frame="1"/>
        </w:rPr>
        <w:t>reducciones del gasto social</w:t>
      </w:r>
      <w:r w:rsidRPr="00E803FB">
        <w:t xml:space="preserve"> han sido menos agresivas considerando un contexto mundial, pero la Gran Recesión (realmente una gran depresión en varios países del sur de Europa) ha hecho que la presión sobre los partidos socialdemócratas para implantar políticas de austeridad, especialmente en algunos países, haya influido directamente sobre la evolución </w:t>
      </w:r>
      <w:r w:rsidRPr="00F3638F">
        <w:t>del </w:t>
      </w:r>
      <w:hyperlink r:id="rId53" w:tgtFrame="blank" w:history="1">
        <w:r w:rsidRPr="00F3638F">
          <w:rPr>
            <w:rStyle w:val="Hipervnculo"/>
            <w:rFonts w:eastAsiaTheme="minorEastAsia"/>
            <w:color w:val="auto"/>
            <w:u w:val="none"/>
          </w:rPr>
          <w:t>gasto público</w:t>
        </w:r>
      </w:hyperlink>
      <w:r w:rsidRPr="00E803FB">
        <w:t xml:space="preserve"> en políticas sociales.</w:t>
      </w:r>
    </w:p>
    <w:p w:rsidR="00805E18" w:rsidRPr="00E803FB" w:rsidRDefault="00805E18" w:rsidP="00633D17">
      <w:pPr>
        <w:pStyle w:val="NormalWeb"/>
        <w:shd w:val="clear" w:color="auto" w:fill="FFFFFF"/>
        <w:spacing w:before="0" w:beforeAutospacing="0" w:after="0" w:afterAutospacing="0"/>
        <w:jc w:val="both"/>
        <w:textAlignment w:val="baseline"/>
      </w:pP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Cada vez es más evidente el ensanchamiento de la desigualdad, que se manifiesta en el hecho de que en los países desarrollados aumenta, por un lado, el peso de lo que los especialistas denominan “clase alta”, mientras que, en paralelo, también lo hace la “clase baja”. La “clase media”, por lo tanto, pierde protagonismo en la estructura de clases.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una perspectiva macro, los tipos de interés bajos fomentan el apalancamiento y la formación de burbujas de activos, al reducir los costos de endeudamiento y los factores de descuento, y alentar la búsqueda de rendimiento por parte de los inversores. Casi todas las explicaciones de la crisis financiera de 2008 asignan al menos algún papel a las consecuencias de los muy bajos tipos de interés de principios de este siglo. Más en general, quienes estudian las burbujas (desde el historiador de la economía Charles Kindleberger en adelante) siempre han recalcado el papel del dinero fácil y del exceso de liquidez.</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una perspectiva micro, los tipos de interés bajos debilitan la posición de los intermediarios financieros, ya que reducen su rentabilidad; y obstaculizan la asignación eficiente de capital al permitir incluso a las empresas más endebles cumplir con el servicio de sus deudas. También pueden inhibir la competencia al favorecer a las empresas establecidas. Hay algo de enfermizo en una economía en la que las corporaciones pueden endeudarse e invertir en forma rentable incluso en proyectos sin ningún retorno.</w:t>
      </w:r>
    </w:p>
    <w:p w:rsidR="0050191F" w:rsidRPr="0050191F" w:rsidRDefault="00805E18" w:rsidP="0050191F">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Estas consideraciones hacen pensar que responder al estancamiento secular con bajas de tipos de interés puede ser no sólo insuficiente, sino de hecho contraproducente. Los inversores de renta variable preocupados solo por el corto plazo pueden alegrarse. La rentabilidad de las empresas sigue en tendencia al alza en las economías desarrolladas. Todos los demás deberían estar preocupados por el motivo: la dinámica de que el ganador se lo lleva casi todo.</w:t>
      </w:r>
    </w:p>
    <w:p w:rsidR="00805E18" w:rsidRPr="002E26C3" w:rsidRDefault="00805E18" w:rsidP="00633D17">
      <w:pPr>
        <w:pStyle w:val="Ttulo2"/>
        <w:spacing w:before="0" w:beforeAutospacing="0" w:after="0" w:afterAutospacing="0"/>
        <w:rPr>
          <w:bCs w:val="0"/>
          <w:sz w:val="24"/>
          <w:szCs w:val="24"/>
        </w:rPr>
      </w:pPr>
      <w:r w:rsidRPr="002E26C3">
        <w:rPr>
          <w:bCs w:val="0"/>
          <w:sz w:val="24"/>
          <w:szCs w:val="24"/>
        </w:rPr>
        <w:t>P</w:t>
      </w:r>
      <w:r>
        <w:rPr>
          <w:bCs w:val="0"/>
          <w:sz w:val="24"/>
          <w:szCs w:val="24"/>
        </w:rPr>
        <w:t>aralización del ascensor social-Desigualdad-</w:t>
      </w:r>
      <w:r w:rsidRPr="002E26C3">
        <w:rPr>
          <w:bCs w:val="0"/>
          <w:sz w:val="24"/>
          <w:szCs w:val="24"/>
        </w:rPr>
        <w:t>Deslocalización de la clase media</w:t>
      </w:r>
      <w:r>
        <w:rPr>
          <w:bCs w:val="0"/>
          <w:sz w:val="24"/>
          <w:szCs w:val="24"/>
        </w:rPr>
        <w:t>: ¿nueva normalida</w:t>
      </w:r>
      <w:r w:rsidR="00F3638F">
        <w:rPr>
          <w:bCs w:val="0"/>
          <w:sz w:val="24"/>
          <w:szCs w:val="24"/>
        </w:rPr>
        <w:t xml:space="preserve">d? </w:t>
      </w:r>
    </w:p>
    <w:p w:rsidR="00805E18" w:rsidRDefault="00805E18" w:rsidP="00633D17">
      <w:pPr>
        <w:pStyle w:val="Ttulo2"/>
        <w:spacing w:before="0" w:beforeAutospacing="0" w:after="0" w:afterAutospacing="0"/>
        <w:rPr>
          <w:b w:val="0"/>
          <w:bCs w:val="0"/>
          <w:color w:val="FF0000"/>
          <w:sz w:val="24"/>
          <w:szCs w:val="24"/>
        </w:rPr>
      </w:pPr>
    </w:p>
    <w:p w:rsidR="00805E18" w:rsidRPr="00E803FB" w:rsidRDefault="00F3638F" w:rsidP="00633D17">
      <w:pPr>
        <w:pStyle w:val="Ttulo2"/>
        <w:spacing w:before="0" w:beforeAutospacing="0" w:after="0" w:afterAutospacing="0"/>
        <w:rPr>
          <w:b w:val="0"/>
          <w:sz w:val="24"/>
          <w:szCs w:val="24"/>
        </w:rPr>
      </w:pPr>
      <w:r w:rsidRPr="00F3638F">
        <w:rPr>
          <w:sz w:val="24"/>
          <w:szCs w:val="24"/>
        </w:rPr>
        <w:t>P</w:t>
      </w:r>
      <w:r>
        <w:rPr>
          <w:b w:val="0"/>
          <w:sz w:val="24"/>
          <w:szCs w:val="24"/>
        </w:rPr>
        <w:t xml:space="preserve">.: </w:t>
      </w:r>
      <w:r w:rsidR="00805E18" w:rsidRPr="00E803FB">
        <w:rPr>
          <w:b w:val="0"/>
          <w:sz w:val="24"/>
          <w:szCs w:val="24"/>
        </w:rPr>
        <w:t>¿El período 2008-2023, puede considerarse la era de la distribución regresiva de la renta?</w:t>
      </w:r>
    </w:p>
    <w:p w:rsidR="00805E18" w:rsidRPr="00E803FB" w:rsidRDefault="00805E18" w:rsidP="00633D17">
      <w:pPr>
        <w:pStyle w:val="Ttulo2"/>
        <w:spacing w:before="0" w:beforeAutospacing="0" w:after="0" w:afterAutospacing="0"/>
        <w:rPr>
          <w:b w:val="0"/>
          <w:sz w:val="24"/>
          <w:szCs w:val="24"/>
        </w:rPr>
      </w:pPr>
      <w:r w:rsidRPr="00E803FB">
        <w:rPr>
          <w:b w:val="0"/>
          <w:sz w:val="24"/>
          <w:szCs w:val="24"/>
        </w:rPr>
        <w:t>La nueva normalidad: ¿una economía desigual, dominada por la pobreza, la exclusión social y la marginalidad?</w:t>
      </w:r>
    </w:p>
    <w:p w:rsidR="00805E18" w:rsidRDefault="00805E18" w:rsidP="00633D17">
      <w:pPr>
        <w:pStyle w:val="Ttulo2"/>
        <w:spacing w:before="0" w:beforeAutospacing="0" w:after="0" w:afterAutospacing="0"/>
        <w:rPr>
          <w:b w:val="0"/>
          <w:color w:val="FF0000"/>
          <w:sz w:val="24"/>
          <w:szCs w:val="24"/>
        </w:rPr>
      </w:pP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Para Vitoria, la comunidad internacional debía regirse por un conjunto de leyes justas con los derechos de todos los pueblos. La armonía y convivencia de la Humanidad depende de la convivencia de cada uno de los estados que la componen.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En su cuerpo jurídico puso encima de la mesa seis elementos esenciales: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La defensa de los derechos individuales a la vida, la libertad y la igualdad ante la ley.</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 la propiedad privada y los contratos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importancia del mercado y el comercio internacional</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necesidad de mantener un gobierno controlado y limitado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 la soberanía del pueblo y del principio de consentimiento de los ciudadanos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defensa del derecho de oposición o rebelión frente a los tiranos.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Escuela de Salamanca renovó los conceptos medievales del derecho mediante una reivindicación de la libertad del hombre. Iniciaron una doctrina jurídica que reclamaba los derechos naturales del hombre a la vida, a la dignidad, a la propiedad, a la libertad de pensamiento, etc.</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Redefinió el concepto de Derecho natural o doctrina Iusnaturalista, aquella que defiende las leyes de hombre originarias desde la misma naturaleza, y todo aquello que exista según el orden natural comparte ese derecho. Concluyó en que si todos los hombres comparten la misma naturaleza también comparten los mismos derechos y libertades.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Unas libertades que son algo inherente a ellos mismos y que, por tanto, les pertenecen por encima de las consideraciones de cualquier príncipe o papa, e independientemente de su religión o vinculación política.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Estas ideas iusnaturalistas se llevaron a la práctica en América donde reconocieron los derechos de los indígenas, como el derecho a la propiedad de sus tierras o a la prohibición del uso de la fuerza como medio para convertirles al Cristianismo. La justicia era entendida como una ley natural para el individuo que vive en sociedad.</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Los  miembros de la Escuela de Salamanca iniciaron una teoría de la separación de potestades: la del derecho divino y la del derecho natural. Una separación que hasta la época no se había desarrollado.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Defendieron que el origen del poder real tenía su origen en la soberanía del pueblo, el cual la transmite al príncipe gobernante en bases a un pacto o contrato entre ambas partes: los seres humanos son libres por naturaleza e insubordinados a cualquier otro ser humano, aunque gobernados por un rey podían deponerlo si este no era justo.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En cuanto al papel del Estado, la mayoría de los salmantinos que analizaron las estructuras políticas, consideraron que lo más importante no era tanto el sistema político sino más bien los derechos y las condiciones disfrutadas por los ciudadanos.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Para estos escolásticos, la sociedad es anterior al poder gubernamental como, por ejemplo, afirma Juan de Mariana quien dice: sólo después de constituida la sociedad podía surgir entre los hombres el pensamiento de crear un poder, hecho que por sí solo bastaría a probar que los gobernantes son para los pueblos, y no los pueblos para los gobernantes, cuando no sintiéramos para confirmarlo y ponerlo fuera de toda duda el grito de nuestra libertad individual, herida desde el punto en que un hombre ha extendido sobre otro el cetro de la ley o la espada de la fuerza.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La existencia de gobierno, por sí misma, significa un límite a la libertad. Consideran este límite necesario, pero para ser válido debía estar fundamentado en la voluntad popular. Si </w:t>
      </w:r>
      <w:r w:rsidRPr="00E803FB">
        <w:rPr>
          <w:rFonts w:ascii="Times New Roman" w:hAnsi="Times New Roman" w:cs="Times New Roman"/>
          <w:color w:val="FF0000"/>
          <w:sz w:val="24"/>
          <w:szCs w:val="24"/>
        </w:rPr>
        <w:lastRenderedPageBreak/>
        <w:t>para nuestro propio bienestar necesitamos que alguien nos gobierne, nosotros somos los que debemos darle el imperio, no él quien debe imponérnoslo con la punta de la espada.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b/>
          <w:color w:val="FF0000"/>
          <w:sz w:val="24"/>
          <w:szCs w:val="24"/>
        </w:rPr>
        <w:t>Francisco Suárez</w:t>
      </w:r>
      <w:r w:rsidRPr="00E803FB">
        <w:rPr>
          <w:rFonts w:ascii="Times New Roman" w:hAnsi="Times New Roman" w:cs="Times New Roman"/>
          <w:color w:val="FF0000"/>
          <w:sz w:val="24"/>
          <w:szCs w:val="24"/>
        </w:rPr>
        <w:t xml:space="preserve"> se convirtió en el principal defensor ese pensamiento iusnaturalista. Suárez defiende la soberanía del pueblo frente al poder real por designio divino. Para él la comunidad se forman mediante un pacto entre hombres libres y soberanos, y esta a su vez otorga un poder político a otro hombre para ser gobernados en base a relaciones de contrato.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Esta forma de gobierno natural establecido por contrato entre sus miembros es un principio de democracia. Su teoría contractualista considera que la comunidad puede elegir sus instituciones de gobierno, como monarquía, oligarquía o república, si mantienen el acuerdo en plenitud de condiciones.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Esta visión del hombre fue novedosa en el contexto socio-político del momento, pero más innovador fue el ambiente de libertad con el que estos intelectuales fueron formulando los principios que cuestionaban la presencia española en el Nuevo Mundo, incluso con el apoyo de los monarcas españoles.</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(Francisco Suárez): El nuevo paradigma: la “economía disruptiva” (¿progresamos o retrocedemos?)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nombre es sugerente: economía colaborativa. ¿Ayudar con otros al logro de algún fin? ¿trabajar con otra u otras personas en la realización de una obra? ¿ayudar o trabajar? Lamentablemente, estamos otra vez, ante una gran obra del marketing.</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Ayuda suena a algo entrañable, algunos verán detrás ideas como solidaridad. Una plataforma colaborativa, como ayuda, nos lleva a pensar en samaritanos, buenos samaritanos. Algunos asociarán ayuda con ideas altruistas. Sin embargo, trabajo no despierta en nuestra cabeza tan bellas sensaciones. El trabajo es esfuerzo, el trabajo es remuneración, que nos permite vivir de ella.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Pues bien, comencemos a dejar de ver a Uber, Deliveroo o Airbnb como altruistas y veámoslos como lo que son: empresas o intermediarios vestidos con piel tecnológica. A Uber la justicia española (a verlas venir…) le ha dicho que no se trata de un servicio de intermediación, todo lo contrario, pues la sentencia dice que es una empresa y que su servicio está “indisociablemente vinculado a un servicio de transporte”.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inspección de trabajo en España (a verlas venir…) ya ha indicado que los repartidores (riders) son falsos autónomos y, por tanto, tienen los mismos derechos que un trabajador por cuenta ajena. Deliveroo debe respetar el salario mínimo interprofesional, pagar la Seguridad Social y las cuotas empresariales, dar derecho a vacaciones: todas las prestaciones que nuestra ley contempla para los trabajadores por cuenta ajena.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Gobierno español (a verlas venir…) aprobó que las plataformas colaborativas como Airbnb, que intermedian en el arrendamiento o cesión de uso de viviendas con fines turísticos, tengan que identificar a los inquilinos y los caseros. A partir del próximo mes de julio, plataformas como Airbnb, HomeAway, Wimdu o Niumba deberán enviar a la Agencia Tributaria la información relativa a los propietarios y a los inquilinos de los inmuebles, de manera que estas empresas estarán obligadas a presentar informes, de forma periódica, en los que detallen su actividad.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Concretamente, tanto las personas como las compañías que presten los servicios de intermediación tendrán que rellenar un formulario para facilitar la información sobre los </w:t>
      </w:r>
      <w:r w:rsidRPr="00E803FB">
        <w:rPr>
          <w:rFonts w:ascii="Times New Roman" w:hAnsi="Times New Roman" w:cs="Times New Roman"/>
          <w:sz w:val="24"/>
          <w:szCs w:val="24"/>
        </w:rPr>
        <w:lastRenderedPageBreak/>
        <w:t>clientes en aras de aflorar y declarar buena parte de la actividad económica actualmente camuflada. Estos cambios en las obligaciones de estas plataformas, que persiguen fines de prevención del fraude fiscal, contemplan también que se informe sobre la vivienda cedida y el importe por el que se ha alquilado. Esta nueva obligación demás de luchar contra el fraude, persigue la agilización de las relaciones jurídico-tributarias, el incremento de la eficacia administrativa, el reforzamiento de la seguridad jurídica y la reducción de la litigiosidad.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Uber ya tiene que tener licencia para operar como empresa de servicios de viajeros, Deliveroo no tiene riders sino trabajadores, Airbnb tendrá que informar sobre inquilinos y caseros... Es de esperar (y desear) que ya de una vez por todas se acaben las mentiras, que caigan los mitos y los engaños. Detrás de buena parte de la denominada economía colaborativa están empresas mercantiles, que desarrollan una actividad empresarial con vistas a generar beneficios. Como empresas que son deben generar puestos de trabajo respetando las leyes laborales, aumentar la competitividad respetando las normas, suponer un aumento de la riqueza pagando sus impuestos en los países que generan su negocio. Serán empresas tecnológicas -o lo que quieran- pero lo que no pueden es estar al margen de ley, eso nunca, no es posible y, además, Europa no se lo debe permitir. En EEUU, es posible pero no probable.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mercado laboral que te espera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Horarios largos, acoso sexual o abuso de poder… un amplio rango de prácticas abusivas, incluyendo jornadas inacabables, horas extras no pagadas, supervisión a través del miedo o el acoso y entrenamiento para que los empleados que se enfrenten entre sí como en un torneo para forzar que los débiles abandonen… tratar a los trabajadores como prescindibles y forzarlos a trabajar durante muchas horas por un sueldo muy bajo o directamente gratis…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Compañías tienen en común el miedo es su principal arma, lo que provoca una dura competición entre los empleados, premiando a los vencedores y eliminando a los perdedores. El control se realiza a través del miedo, las amenazas y la competitividad interna.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Hace unos años un grupo de profesionales, entre los que se encontraban periodistas y profesores universitarios, decidieron crear los Premios Black Corporations, que reconocían a las peores empresas para trabajar en Japón, votadas de manera libre por cualquiera que lo desease.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Resulta revelador echar un vistazo a los nueve criterios que tiene en cuenta el premio, ya que es posible que más de un trabajador occidental se sienta identificado: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Documentos fehacientes sobre problemas en la organización como horarios largos, acoso sexual o abuso de poder.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Jornadas laborales largas e intensas.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Sueldos bajos.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Incumplimiento de contrato.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Defectos del sistema, como ausencia de baja maternal.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Hostilidad hacia los sindicatos.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Discriminación a los trabajadores temporales.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Dependencia de los trabajadores temporales.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Horas extra no pagadas (y mentiras sobre las horas extra en los anuncios de trabajo).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 Hago horas extras, pero nunca son pagadas.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 Es normal trabajar más de 80 horas extra al mes.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3. No tengo descanso o, como mucho, 10 minutos al día.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4. Trabajo en mis días libres. De hecho, no estoy seguro de cuáles son mis días libres.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5. No hay un sistema para pagar los días libres o, si lo hay, nunca puedo utilizarlo.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6. Nunca me reembolsan el dinero que pongo de mi bolsillo.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7. No hay seguridad social, beneficios o pensiones. Si preguntase por esto, me echarían la bronca.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8. Si convirtiese mi sueldo mensual a horas, sería menos que el sueldo mínimo.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9. Independientemente de cuántas horas extras llevo a cabo, el pago por ellas es siempre el mismo.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10. La compañía está contratando constantemente nuevos empleados.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1989, un trabajador metalúrgico se suicidó. Había sido ascendido, trabajaba entre 90 y 150 horas extra cada mes y sentía que no podía abandonar la empresa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11. El sueldo ofrecido es diferente al sueldo que recibo realmente.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12. No se ficha al entrar o al salir u otra persona controla tus horarios.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13. Hay uno o más trabajadores que no vienen a la oficina debido a una depresión o problemas nerviosos.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14. Estoy tan liado que no puedo dormir bien.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15. No hay sindicato.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16. Se asciende a algunos empleados a una posición administrativa después de unirse a la compañía, pero no hay una remuneración adicional para ellos.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17. Los empleados tienen que realizar tareas privadas para sus jefes.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18. Hay un eslogan que dice “trabaja hasta que mueras” en la pared de la oficina.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19. Los abusos de poder y el acoso sexual son muy comunes.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20. Hay muchas compañías afiliadas y subsidiarias, aunque no sé a qué se dedican.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21. Siempre que pasa algo malo en la empresa, esta cambia su nombre.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22. Hay sesiones de entrenamiento que se utilizan para lo que puede ser considerado lavado de cerebro o adoctrinamiento.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23. Amenazas como “te voy a matar” se oyen a menudo en la oficina.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24. La violencia es rampante.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25. Todos los jefes son parientes del CEO.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26. Me dijeron que estaba despedido dando un rodeo en plan “puede que no estés hecho para este puesto”.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27. No puedo dejar el trabajo. Cuando lo intento, me amenazan con que tendré que pagar daños y perjuicios.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28. No proporcionan los documentos necesarios como el finiquito a aquellos que intentan marcharse.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29. La edad media del trabajador es muy baja.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30. La cantidad de trabajadores que se marchan en menos de tres años es muy alta.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trabajos para toda la vida ya no van a existir (habilidades sí, conocimientos no)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Tan solo hace unas décadas que la mayor parte del empleo respondía a la lógica de buscar una pasión, estudiar una carrera, sacar la mejor nota, trabajar por poco dinero durante unos años y, finalmente, acceder al puesto soñado… cuando quizá ya no nos ilusiona tanto y es demasiado tarde para cambiar. Nada de eso, y no solo porque ya nada garantice tener trabajo.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 ha hablado mucho de la “gig economy”, de la automatización de los trabajos y de la importancia de las habilidades por encima de los conocimientos en nuestro trabajo, pero no tanto del cambio de paradigma que une todo ello. Una buena forma de entenderlo mejor es un reportaje publicado en “BBC” que habla de que la próxima generación de trabajos no tiene nada ver con las profesiones y sí con la búsqueda de retos y la solución de problemas, algo a lo que se refieren como “microtrabajos”.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No hace falta leer entre líneas para entender que no solo podemos olvidarnos de tener un mismo trabajo para toda la vida (si es que no lo hemos hecho ya), sino también para dejar de concebir las profesiones como hasta ahora, es decir, como un ámbito concreto de especialización que se desarrolla a lo largo de nuestra vida. Ya no habrá doctores, ingenieros, profesores o abogados, sino que nuestra carrera será una sucesión más o menos continua de proyectos a largo plazo, relacionada con cierto conocimiento técnico, pero en la que nosotros nos adaptaremos a las necesidades del encargo y no al revés.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 confirma en dicho texto un “coach” de Toronto llamado Jean-Philippe que trabaja habitualmente con estudiantes de secundaria: la reflexión que obliga a hacer a los jóvenes no es qué quieren ser de mayores, como ocurría hasta hace poco, sino cuáles son las habilidades que desean adquirir. En resumidas cuentas, ya nadie dirá que quiere ser médico, sino que lo que desean es “utilizar la empatía en un entorno médico”.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lógica que late detrás de esta tendencia es la misma que lleva al informe “Tomorrow's Digitally Enabled Worforce” a identificar que los trabajos que quedarán en el año 2035 </w:t>
      </w:r>
      <w:r w:rsidRPr="00E803FB">
        <w:rPr>
          <w:rFonts w:ascii="Times New Roman" w:hAnsi="Times New Roman" w:cs="Times New Roman"/>
          <w:sz w:val="24"/>
          <w:szCs w:val="24"/>
        </w:rPr>
        <w:lastRenderedPageBreak/>
        <w:t>estarán relacionados de forma estrecha tanto con un conocimiento muy concreto (operador de vehículos de control remoto) como con capacidades más abstractas de análisis (toma de decisiones complejas o “big data”) o personales (expertos en experiencia del cliente o ayudantes de salud preventiva personalizada). ¿Las habilidades que necesitarán los trabajadores? Según el Foro Económico Mundial: Pensamiento crítico, creatividad, gestión y coordinación, inteligencia emocional…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Suena un tanto utópico, pero se encuentra en línea con lo que venden los expertos y “coaches” del mundo laboral. Si el jefe de Recursos Humanos de Google afirmaba que “el expediente académico no sirve para nada”, lo hace porque unas buenas notas en la universidad no predicen en nada el comportamiento posterior del trabajador, sino que otras pruebas como las entrevistas conductuales estructuradas son más reveladoras. En consultoras como Ernst &amp; Young, Pricewaterhouse o Deloitte los criterios de contratación tienen que ver con habilidades blandas como “creatividad, innovación, resiliencia, conocimientos tecnológicos o ingenio”.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No se trata tan solo de que estas capacidades nos ayuden en nuestro trabajo, sino que encontremos un puesto en función de las mismas. Es lo que sugieren las palabras de Jeanne Meister, la autora de “The Future Workplace Experience: 10 Rules for Mastering Disruption in Recruiting and Engaging Employees” (McGraw-Hill Education), un volumen que se centra en las estrategias de contratación y dinámicas laborales de empresas como IBM, Microsoft, Google o Cisco: “En lugar de identificar tu rol laboral o descripción, añadirás constantemente habilidades basadas en lo que te va a hacer más empleable”.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Páginas como LinkedIn, de hecho, se basan cada vez más en ese sistema. Aparte de presentar tu currículum cronológico, cada vez tienen más peso las habilidades y conocimientos específicos que otros usuarios pueden validar. Hasta el momento, no obstante, estas capacidades eran simplemente un plus a tu formación. Ahora, serán las que determinen el trabajo que tengas: son tus habilidades las que te llevarán a que participes en un proyecto u otro -ya que no existirán empleos como tal-. Lo que, en teoría, según asegura Michel, te hará más feliz porque encajará mejor con tu personalidad.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Como es habitual con esta clase de discursos, las promesas de libertad y felicidad ocultan un futuro mucho más oscuro, inestable y estresante para el trabajador, quien ya no solo no dispone de la seguridad de un puesto fijo, sino que verá cómo su labor se fragmenta en una serie de proyectos de muy diversa índole que le obligarán a una reinvención continua. Por mucho que, como dice Michel, haya que dejar de pensar en “carreras y trabajos” para pasar a hacerlo en “retos y problemas”, la discontinuidad de estos dificulta la posibilidad de establecer proyectos personales a largo plazo.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Algo similar ocurre con esta nueva concepción del trabajo, que obliga al trabajador a buscar continuamente nuevos proyectos, que ya ni siquiera tienen por qué mantener relación con su trayectoria previa. Una dificultad añadida a un panorama laboral convulso y cuya manera de hacer frente a los cambios sociales y tecnológicos puede perjudicar seriamente a los trabajadores más desprotegidos.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Trabajos en prueba, minijobs, contratos de cero horas, falsos autónomos… en lugar de buscar la felicidad en los amigos, en la familia, en el trabajo fijo… construcciones que requieren dedicación y tiempo, pero que otorgan un verdadero bienestar emocional a largo plazo, en lugar de eso usamos Facebook, o Twitter, o WhatsApp, o Instagram, o la aplicación de turno. Cambiamos charlas por “retweets”, carcajadas por emoticonos y sentimientos por “likes”. </w:t>
      </w:r>
      <w:r w:rsidRPr="00E803FB">
        <w:rPr>
          <w:rFonts w:ascii="Times New Roman" w:hAnsi="Times New Roman" w:cs="Times New Roman"/>
          <w:sz w:val="24"/>
          <w:szCs w:val="24"/>
        </w:rPr>
        <w:lastRenderedPageBreak/>
        <w:t>Los jóvenes británicos pasan un tercio de su tiempo con dispositivos electrónicos. Buscando la felicidad en las redes sociales aceptamos (anestesiados) que nos devoren las ilusiones.</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¿La deslocalización de la clase media, puede representar un caso surrealista de desarrollo inverso?</w:t>
      </w:r>
    </w:p>
    <w:p w:rsidR="00805E18" w:rsidRPr="00E803FB" w:rsidRDefault="00805E18" w:rsidP="00633D17">
      <w:pPr>
        <w:spacing w:line="240" w:lineRule="auto"/>
        <w:jc w:val="both"/>
        <w:rPr>
          <w:rFonts w:ascii="Times New Roman" w:hAnsi="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xml:space="preserve">.: </w:t>
      </w:r>
      <w:r w:rsidRPr="00E803FB">
        <w:rPr>
          <w:rFonts w:ascii="Times New Roman" w:hAnsi="Times New Roman"/>
          <w:sz w:val="24"/>
          <w:szCs w:val="24"/>
        </w:rPr>
        <w:t xml:space="preserve">Difícil tendrán entender (y no digamos perdonar), cómo y por qué existió una generación de dirigentes políticos y empresarios (también burocráticos organismos internacionales, ilustres académicos, distinguidos publicistas, y mediáticos líderes de opinión, todo hay que decirlo), que se dedicó con tanto ahínco a condenar a muerte su futuro.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Tan o más complicado tendrán comprender (y no digamos perdonar), cómo y por qué hubo una generación de contribuyentes (como usted o yo mismo) que lo toleró, sin iniciar una “rebelión cívica”. ¿Tendrán derecho a pensar (digo yo), que todo ha sido consecuencia del “voto de los tontos”? Pues eso.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Memorias de la involución: una “pequeña historia”, para padres (acomplejados), hijos (anestesiados) y nietos (¿revisionistas?)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El mal no muere de muerte natural</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Primero intoxicaron con aquello del “fin de la historia” (que no me olvido, Mr. Fukuyama), luego vino el FMI (también la OMC, la OCDE, el BM, y otras “sopas de letras”) a contarnos que el librecambio produciría el “mayor incremento de riqueza mundial jamás visto”, después se descubrió que la “tierra era plana” (¿verdad Mr. Friedman?). Lo demás fue “coser y cantar”… ¿o no?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Con el respaldo de Margaret Thatcher y Ronald Reagan como “médicos de cabecera” (hasta donde se tendrán que remontar nuestros nietos para estudiar los orígenes de la globalización económica) comenzó el proceso de desregulación, privatización y financierización, que ha terminado en la mayor crisis económica desde el año 1929 (que se dice fácil). De aquellos polvos (en el sentido que quieran darle), estos lodos.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Las corporaciones multinacionales se volvieron salvajes… el dinero se volvió loco… se montó una economía de casino… la turbo economía… la economía de Madonna…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Cada trimestre las empresas cotizadas debían (deben) examinarse ante el altar laico de Wall Street…  Había (hay) que ofrecer resultados por encima de las expectativas del mercado… más, siempre más (de cualquier manera)… el “profit warning” era (es) una palabra maldita… los inversores podían (pueden) castigar la cotización de la compañía, los analistas podían (pueden) modificar su opinión de sobreponderar (o mantener) a infraponderar (o vender), con lo que estaba (está) todo perdido. Llegada esa situación, “the game is over”… Fin de los bonus, fin del Porsche, fin del loft en TriBeCa…</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Así, “poquito a poco” (como se inician casi todas las tragedias, de las que luego nadie recuerda su origen), las empresas comenzaron un intenso proceso de deslocalización o tercerización (para disminuir costos y aumentar utilidades) que llevó a la pérdida de empleos en los países desarrollados (de mayores salarios), y al aumento de empleos en los países en desarrollo (de menores salarios). La relación de costos de la mano de obra pasó (fácilmente) de 10 a 1. Los márgenes de utilidad crecieron. Wall Street premió el esfuerzo. Cada vez que una empresa anunciaba recortes de personal, su cotización en bolsa subía. Todos felices: analistas, agentes bursátiles, accionistas, directivos… menos los trabajadores, que perdían sus empleos o debían aceptar contratos basura. Nadie parecía advertir que esos mismos </w:t>
      </w:r>
      <w:r w:rsidRPr="00E803FB">
        <w:rPr>
          <w:rFonts w:ascii="Times New Roman" w:hAnsi="Times New Roman"/>
          <w:sz w:val="24"/>
          <w:szCs w:val="24"/>
        </w:rPr>
        <w:lastRenderedPageBreak/>
        <w:t xml:space="preserve">trabajadores eran, finalmente, los “consumidores” que mantenían el circo en funcionamiento. La avaricia y la corrupción, podían con todo.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A los “desocupados” de los países desarrollados les prometieron empleos en el sector servicios (por obra y gracia de las nuevas tecnologías), que nunca llegaron o que, cuando llegaron, fueron insuficientes. ¿Acaso todos pueden trabajar el Silicon Valley?</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Cuando la “sopa boba” de las nuevas tecnologías no alcanzó </w:t>
      </w:r>
      <w:r w:rsidR="00F3638F">
        <w:rPr>
          <w:rFonts w:ascii="Times New Roman" w:hAnsi="Times New Roman"/>
          <w:sz w:val="24"/>
          <w:szCs w:val="24"/>
        </w:rPr>
        <w:t>para todos, al enorme “ejé</w:t>
      </w:r>
      <w:r w:rsidRPr="00E803FB">
        <w:rPr>
          <w:rFonts w:ascii="Times New Roman" w:hAnsi="Times New Roman"/>
          <w:sz w:val="24"/>
          <w:szCs w:val="24"/>
        </w:rPr>
        <w:t>rcito en la reserva”, a los trabajadores de usar y tirar, a los atenazados por el salario del miedo, a los “reponedores” de Wal-Mart, a los “utileros” de McDonald’s, a los temporales, a los precarios… se les ofreció crédito ilimitado para que continuaran “tirando del consumo”. El dinero fácil sustituyó al empleo estable y la t</w:t>
      </w:r>
      <w:r w:rsidR="00F3638F">
        <w:rPr>
          <w:rFonts w:ascii="Times New Roman" w:hAnsi="Times New Roman"/>
          <w:sz w:val="24"/>
          <w:szCs w:val="24"/>
        </w:rPr>
        <w:t>arjeta de crédito, se transformó</w:t>
      </w:r>
      <w:r w:rsidRPr="00E803FB">
        <w:rPr>
          <w:rFonts w:ascii="Times New Roman" w:hAnsi="Times New Roman"/>
          <w:sz w:val="24"/>
          <w:szCs w:val="24"/>
        </w:rPr>
        <w:t xml:space="preserve"> en la eucaristía de la misa atea celebrada en el altar de Wall Street. La fiesta debía (debe) continuar. El becerro de oro presidía la función… Ora pro Nobis.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Para que los subempleados y los desocupados, pudieran seguir practicando el “consumismo feliz” o alcanzaran el sueño de la casa propia, la banca inventó los “créditos subprime” (ingeniería financiera). Y dónde no llegó el dinero plástico (crédito fácil), pudo hacerlo la “titulización” (hipoteca fácil). La titulización dispersa el riesgo. El gran invento de los bancos para repartir la mierda crediticia por el mundo mundial.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La ingeniería financiera, apoyada en las infinitas combinaciones construidas con sus derivados, había (ha) permitido la proliferación de activos que se habían (han) considerado, tal vez demasiado fácilmente, como una panacea de seguridad y estable rentabilidad para el mundo financiero. Una proyección al límite sobre la cresta de la ola.</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La financierización (libre movimiento de capitales), la avaricia (de los bancos), los bonus (de los banqueros) y la estupidez de los bancos europeos (con la más que presumible complicidad de las autoridades de control), hicieron el resto. Así “poquito a poco” (como dije antes), se fue “globalizando” la mayor crisis financiera desde 1929.</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A la deslocalización de la producción (antes), le siguió la deslocalización de la deuda (entonces). Del boom de la burbuja, se pasó al colapso de la burbuja. Un final previsible del espiral de avaricia y enriquecimiento rápido.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En mi interpretación, si continúan la globalización, el libre movimiento de capitales y el librecambio, más crisis (y más grandes), más rescates (y más amplios), más déficits públicos (y porcentualmente más elevados), más deuda pública (y más difícil de pagar), más paro (y más prolongado), más desprotección social (y más extensa), y más generaciones zombi (y más frustradas), habrá. Y si no, al tiempo (quedan avisados).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Si continúan la globalización, el libre movimiento de capitales y el librecambio, seguirán mandando (y beneficiándose) los que comen como ratones, pero cagan como elefantes. Los que les venden armas a los blancos y a los indios (que ganan cuando ganan, ganan cuando pierden y -para más inri- se les presta dinero público (casi gratis o gratis total), para que sigan jugando (y prosigan ganando).  Y si no, al tiempo (quedan avisados).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La única verdad es la realidad: entre los que no han sido invitados al “global party”, muy probablemente, están usted, sus hijos y los hijos de sus hijos. ¿Sigue creyendo que la tierra es plana? ¿Está conforme con este fin de la historia? ¿Y con la economía vudú?</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b/>
          <w:sz w:val="24"/>
          <w:szCs w:val="24"/>
        </w:rPr>
        <w:t>P</w:t>
      </w:r>
      <w:r w:rsidRPr="00E803FB">
        <w:rPr>
          <w:rFonts w:ascii="Times New Roman" w:hAnsi="Times New Roman"/>
          <w:sz w:val="24"/>
          <w:szCs w:val="24"/>
        </w:rPr>
        <w:t xml:space="preserve">.: </w:t>
      </w:r>
      <w:r w:rsidRPr="00E803FB">
        <w:rPr>
          <w:rFonts w:ascii="Times New Roman" w:hAnsi="Times New Roman" w:cs="Times New Roman"/>
          <w:sz w:val="24"/>
          <w:szCs w:val="24"/>
        </w:rPr>
        <w:t>¿Por qué la juventud europea tiene que vivir peor que sus padres? ¿Para qué le ha servido la “globalización” de la economía?</w:t>
      </w:r>
    </w:p>
    <w:p w:rsidR="00805E18" w:rsidRPr="00E803FB" w:rsidRDefault="00805E18" w:rsidP="00633D17">
      <w:pPr>
        <w:spacing w:line="240" w:lineRule="auto"/>
        <w:jc w:val="both"/>
        <w:rPr>
          <w:rFonts w:ascii="Times New Roman" w:hAnsi="Times New Roman"/>
          <w:sz w:val="24"/>
          <w:szCs w:val="24"/>
        </w:rPr>
      </w:pPr>
      <w:r w:rsidRPr="00F3638F">
        <w:rPr>
          <w:rFonts w:ascii="Times New Roman" w:hAnsi="Times New Roman" w:cs="Times New Roman"/>
          <w:b/>
          <w:sz w:val="24"/>
          <w:szCs w:val="24"/>
        </w:rPr>
        <w:lastRenderedPageBreak/>
        <w:t>R</w:t>
      </w:r>
      <w:r w:rsidRPr="00E803FB">
        <w:rPr>
          <w:rFonts w:ascii="Times New Roman" w:hAnsi="Times New Roman" w:cs="Times New Roman"/>
          <w:sz w:val="24"/>
          <w:szCs w:val="24"/>
        </w:rPr>
        <w:t xml:space="preserve">.: </w:t>
      </w:r>
      <w:r w:rsidRPr="00E803FB">
        <w:rPr>
          <w:rFonts w:ascii="Times New Roman" w:hAnsi="Times New Roman"/>
          <w:sz w:val="24"/>
          <w:szCs w:val="24"/>
        </w:rPr>
        <w:t xml:space="preserve">Los estrategas de la globalización han optado (promovido, patrocinado, gestado, clamado) por un planeta en el que quedan anuladas las naciones (“el fin del Estado Nación”), y quedan homogeneizadas las nacionalidades (al menos en la versión que las conocemos actualmente). Una Tierra “transversal”, donde se generan sociedades “duales” con muy pocos ricos de alto poder adquisitivo y muchos pobres librados a su “puta” suerte y a la caridad privada (que alivia tantas conciencias). </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De la clase media (en vías de extinción), tal como la conocemos hoy (en algunos países más amplia y en otros más reducida), unos pocos (elegidos) podrán encaramarse al sector de altos consumos (….) y el resto (mucho más amplio) pasaran a integrar el sector pobre de la pirámide poblacional de cada país. Los nuevos pobres.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En una palabra cambiarán 100 millones de americanos de clase media (por poner una cifra), ahítos de consumo y agotada su capacidad de crédito, por 100 millones (por poner una cifra) de chinos de clase en ascenso (ricos, tal vez, en su país), ansiosos de “gadgets”, “móviles”, “tablets” y otras “chucherías” inútiles, a los cuales incorporar a la sociedad de consumo. Los nuevos miembros de la sociedad feliz.</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Cien millones de americanos o europeos “amortizados” por cien millones de chinos, hindúes, brasileños, o rusos “0 Km”, de “paquete”. Probablemente las cifras máximas de este experimento de ingeniería social y económica puedan llegar a los 1.000 millones de habitantes (300 millones de chinos, 300 millones de hindúes, 75 millones de rusos, 50 millones de brasileños, y un resto integrado por otros asiáticos, mexicanos, turcos, árabes, africanos y otros latinoamericanos). Un EEUU y una UE de “consumistas” nuevos, de buen poder adquisitivo, aptos para todo consumo y además, ansiosos por entrar al paraíso del “Shopping”. La nueva aldea global. ¿Qué tal? ¿Buen negocio?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competitividad, la creación de valor, la deslocalización, la libre circulación de capitales, el librecambio… fueron las “pantallas”, el “camelo”, la “trampa”, el “timo”, la “farsa”, con que estas “serpientes encantadoras de hombres”, llevaron al paro a millones (repito, millones) de trabajadores de los países desarrollados, en un viaje, tal vez, sin retorno, del primer mundo al tercer mundo. Este “falso” liberalismo, la única libertad que dejó a esos trabajadores, fue la libertad de morirse de hambre.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¿Será este el “quid pro quo” de la globalización?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Resulta una ofensa a la inteligencia, justificar el exterminio de la clase trabajadora de los países desarrollados en nombre de la “competitividad” (aunque aumente la rentabilidad de los grandes conglomerados multinacionales), mientras se alienta la formación de nuevas clases trabajadoras en los países subdesarrollados, para fabricar en ellos (a menor costo), los mismos productos que se dejan de producir en los países industrializados.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Más absurdo (surrealista), resulta apelar al crédito del nuevo país proveedor (China, por ejemplo), para seguir manteniendo el dinamismo del consumo de los trabajadores (de EEUU, por ejemplo) que han perdido su empleo, por deslocalización de la producción (a China, para más inri). Hacer rico al proveedor, para que luego me preste dinero para que pueda seguir comprándole lo que antes producía yo mismo, no parece una idea con mucha lógica económica (aunque aumente la rentabilidad de los grandes conglomerados multinacionales). Sustituir salarios por créditos, para que el “espectáculo pueda continuar”, es una forma de suicidio económico (a medio, largo plazo), en toda regla.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 xml:space="preserve">Trasladar la producción a países con menores costos (o comprarla a proveedores cautivos), “condenando” (digo bien) al paro forzoso (casi seguramente, estructural) a los empleados de la planta deslocalizada, para luego ofrecerle créditos (subprime) en sustitución de sus salarios (prime), ganados de buena manera, es una ironía cruel, una burla, una ofensa a la inteligencia. Los daños directos se están llevando por delante una generación (padres), los daños “colaterales” lo están haciendo con la siguiente (hijos), y las deudas “derivadas” comprometerán (muy probablemente) a la subsiguiente (nietos).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“Quod erat demostrandum”… ¿Aceptarán los líderes de la Responsabilidad Social Empresaria (vaya sarcasmo) que han llegado demasiado lejos con la deslocalización, la competitividad, la creación de valor u otras involuciones permanentes? Después de la falsa prosperidad de la burbuja inmobiliaria y los rescates fallidos al sistema financiero… y mientras sus hijos juegan a los “autitos”, podrían pensárselo, al menos…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Crisis de valores y miopía económica (errores y responsabilidades)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tres últimos años han sido un desastre para la mayoría de las economías occidentales. Estados Unidos registra un paro de larga duración masivo por primera vez desde los años treinta. Mientras tanto, la moneda única europea se está viniendo abajo y  con ello, poniendo en riesgo el mejor (si no, el único) proyecto moderno de unión económica y de crecimiento con progreso social. ¿Cómo ha salido todo tan mal?</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¿Las colas del hambre y los desiertos de comida, en los países avanzados, son un daño colateral, de la globalización, la financierización y el librecambio?</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xml:space="preserve">.: Ni empleo seguro, ni estabilidad laboral, ni ingresos razonables, ni perspectivas de futuro, ni posibilidades de formar una familia, ni esperanzas de comprar una casa. El ascensor social, ha dejado de funcionar.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Jóvenes con una carrera universitaria, con dominio de varios idiomas, tal vez con algún master… haciendo de “riders” para un delivery (Glovo o Deliveroo) como falso autónomo, con trabajos temporales o precarios, como choferes de Uber (otros falsos autónomos), haciendo hamburguesas en McDonald’s, como reponedores de supermercado, o en el mejor de los casos, como “becarios” eternos, en alguna gran empresa o despacho profesional.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¿Qué ha ocurrido para que el trabajo, en los países ricos, sea un bien tan escaso? ¿para esto sirve la globalización? ¿dónde están los empleos creados por la transformación digital? ¿qué se hace con los perdedores del cambio? ¿quién se robó el futuro? ¿quién asaltó la ilusión?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Sostiene Paul Krugman (premio Nobel de economía 2008) que “el propósito de la economía no es maximizar el PIB, es mejorar nuestras vidas”.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De ser así… ¿podríamos decir que en los últimos 30 años (por lo menos) no se ha cumplido el objetivo que la economía sirva para mejorar la vida de las personas (en los países avanzados, ahora en vías de subdesarrollo)? ¿se puede hablar de una disfunción económica?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Si el empobrecimiento de grandes capas de la sociedad, resulta “lamentable” en los países del tercer mundo, es decididamente “inadmisible” en los países avanzados.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Ni en los Estados Unidos, dónde el “mantra” es que la pobreza en un problema individual, y debe ser resuelto por la misma persona, ni en Europa, dónde se considera a la pobreza como un problema de la sociedad y debe colectivizarse la solución del mismo, es posible tolerar casi 50, y más de 90 millones de pobres, en cada caso, con indiferencia, insolidaridad, </w:t>
      </w:r>
      <w:r w:rsidRPr="00E803FB">
        <w:rPr>
          <w:rFonts w:ascii="Times New Roman" w:hAnsi="Times New Roman" w:cs="Times New Roman"/>
          <w:sz w:val="24"/>
          <w:szCs w:val="24"/>
        </w:rPr>
        <w:lastRenderedPageBreak/>
        <w:t>desprecio, desinterés, neutralidad, repulsa, o ceguera voluntaria. Y cuando la pobreza se ceba en las minorías, puede presumirse racismo. Los empobrecidos no entienden de histrionismos.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Los pobres bastante tienen con padecer su miseria, como para cargar con el estigma de las culpas propias (que posiblemente existan), y con la impasibilidad de las autoridades (que indudablemente existe). </w:t>
      </w:r>
      <w:r w:rsidRPr="00E803FB">
        <w:rPr>
          <w:rFonts w:ascii="Times New Roman" w:eastAsia="Times New Roman" w:hAnsi="Times New Roman" w:cs="Times New Roman"/>
          <w:sz w:val="24"/>
          <w:szCs w:val="24"/>
          <w:lang w:eastAsia="es-ES"/>
        </w:rPr>
        <w:t>Pocos ingresos y un bajo nivel de educación, son un lastre que se arrastra generacionalmente. Los hijos heredan la pobreza de sus padres, en un bucle siniestro.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 cambio, unos “bufones posmodernos” les ofrecen la felicidad de “estar conectados” en cómodas cuotas, y unos “falsos profetas” los arrean como clientes de un pobrismo interesado, donde los futuros no realizados son solo ramas del pasado: ramas secas.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Parafraseado a Ítalo Calvino (“Ciudades invisibles”), se podría decir: “El pobre reconoce lo poco que es suyo, al descubrir lo mucho que no ha tenido y no tendrá”.</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misión de los intelectuales no es acercarse a la verdad, sino contribuir para que la verdad sea resultado de una conversación pública, colectiva, construida sobre un tipo de debate más cuidado. La calidad de la discusión en el espacio público mejora si los argumentos pueden ser claramente rebatidos, para lo cual deben ser claramente formulados.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Hay que tomar conciencia del problema de la extrema pobreza en los países ricos, para asignar responsabilidades (políticas y empresariales) y debatir alternativas de solución (individuales y colectivas). Hay factores estructurales, no solo temporales, o reversibles.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Albert Otto Hirschman, en su libro “Salida, voz y lealtad” (1977), habla de tres conductas posibles de las personas ante las organizaciones o los estados. Si el vínculo contractual establecido es satisfactorio, la relación es de lealtad. Si el vínculo empieza a fallar, la gente comienza a alzar la voz. Si después de alzar la voz no hay respuestas, la opción comienza a ser la salida (“exit”).</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la “Sociedad del Exit” también están los que no practican el Exit pero son expulsados. Son quienes comienzan el día viajando varios kilómetros de distancia del lugar donde han pasado la noche. Parten en busca del alimento. Son los des-ciudadanizados, segundos y terceros habitantes de la “Sociedad del Exit”. Y son cazadores y recolectores. Se trata de habitantes, no de ciudadanos: habitantes que salen cada día a buscar los recursos para el día, sin ninguna capacidad de recurrir a una economía que no sea una economía de subsistencia. Es una sociedad que está en un proceso de des-ciudadanización. No hay ciudadanía cuando no hay posibilidades de elección autónoma de proyectos de vida.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Ante este panorama desolador hay que reivindicar el derecho a ser escéptico. Las dudas y el escepticismo ayudan a comprender mejor la situación. Porque limitan el dogmatismo. Pero las élites tienen desprecio por la argumentación pública. No creen que estén obligadas a dar razones de calidad y a justificar sus decisiones. Y la ciudadanía ha cedido autonomía de pensamiento (abducidos por las redes sociales), quedando cautiva de la manipulación.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clase media está en proceso de desaparición. Es un proceso que numerosos países avanzados están observando. El gobierno británico creó una comisión para estudiar cómo reintroducir la movilidad social, una de las características básicas de una sociedad de clases medias. El adelgazamiento de la clase media no tiene sólo que ver con la pérdida de participación en el PBI, sino con la imagen de futuro que esos sectores tienen. Ser de clase media suponía que el futuro iba a ser mejor que el presente. Que las condiciones para los hijos iban a ser mejores que las condiciones de partida de los padres. Esto ya no es así. En los sectores populares no es así desde hace mucho. Y en los sectores medios ha dejado de serlo.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 xml:space="preserve">Es una regresión de la sociedad en todos los sentidos. Vivimos un proceso de desmodernización. Ante el fracaso de los países pensado desde el Mercado y puestos al servicio de los intereses del Mercado, parece que algunos “iluminados” (Davos - 2021) ofrecen  un modelo de país pensado y dominado desde el Estado (al servicio del Mercado). No hay ningún pensamiento que se instale en la sociedad, en lo público, en lo común: en un caso, es destructivo de las libertades; en el otro, es destructivo de los derechos.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¿Salvarán a las “economías ficticias”, creando “protectorados dictatoriales”?... ¿Nos “obligaran” a “no tener nada, pero ser felices”?... ¿“Deslocalizarán” a los pobres del primer mundo, mandándolos a vivir junto a los pobres del tercer mundo?... ¿Entregarán “soma” en las “colas del hambre”?... ¿Podrán “engañar a todo el mundo, todo el tiempo”?...</w:t>
      </w:r>
    </w:p>
    <w:p w:rsidR="00805E18" w:rsidRPr="00E803FB" w:rsidRDefault="00805E18" w:rsidP="00633D17">
      <w:pPr>
        <w:pStyle w:val="NormalWeb"/>
        <w:shd w:val="clear" w:color="auto" w:fill="FFFFFF"/>
        <w:spacing w:before="0" w:beforeAutospacing="0" w:after="105" w:afterAutospacing="0"/>
        <w:jc w:val="both"/>
      </w:pPr>
      <w:r w:rsidRPr="00E803FB">
        <w:t>En 2019, se estima que el 21,1% de la población de la </w:t>
      </w:r>
      <w:hyperlink r:id="rId54" w:history="1">
        <w:r w:rsidRPr="00E803FB">
          <w:rPr>
            <w:rStyle w:val="Hipervnculo"/>
            <w:color w:val="auto"/>
            <w:u w:val="none"/>
          </w:rPr>
          <w:t>EU-27</w:t>
        </w:r>
      </w:hyperlink>
      <w:r w:rsidRPr="00E803FB">
        <w:t> , o unos 92,4 millones de personas, estaban </w:t>
      </w:r>
      <w:hyperlink r:id="rId55" w:history="1">
        <w:r w:rsidRPr="00E803FB">
          <w:rPr>
            <w:rStyle w:val="Hipervnculo"/>
            <w:color w:val="auto"/>
            <w:u w:val="none"/>
          </w:rPr>
          <w:t>en riesgo de pobreza o exclusión social</w:t>
        </w:r>
      </w:hyperlink>
      <w:r w:rsidRPr="00E803FB">
        <w:t> .</w:t>
      </w:r>
    </w:p>
    <w:p w:rsidR="00805E18" w:rsidRPr="00E803FB" w:rsidRDefault="00805E18" w:rsidP="00633D17">
      <w:pPr>
        <w:pStyle w:val="NormalWeb"/>
        <w:shd w:val="clear" w:color="auto" w:fill="FFFFFF"/>
        <w:jc w:val="both"/>
      </w:pPr>
      <w:r w:rsidRPr="00E803FB">
        <w:t>El riesgo de pobreza y exclusión social no depende estrictamente del nivel de ingresos del hogar, ya que también puede reflejar el desempleo, la baja intensidad del trabajo, la situación laboral o una serie de otras cuestiones socioeconómicas. El número o la proporción de personas que están en riesgo de pobreza o exclusión social combina tres medidas separadas y cubre a aquellas personas que se encuentran en al menos una de estas tres situaciones:</w:t>
      </w:r>
    </w:p>
    <w:p w:rsidR="00805E18" w:rsidRPr="00E803FB" w:rsidRDefault="00805E18" w:rsidP="00633D17">
      <w:pPr>
        <w:pStyle w:val="NormalWeb"/>
        <w:shd w:val="clear" w:color="auto" w:fill="FFFFFF"/>
        <w:ind w:left="708"/>
        <w:jc w:val="both"/>
      </w:pPr>
      <w:r w:rsidRPr="00E803FB">
        <w:t>• personas que están en riesgo de pobreza, es decir, con una renta disponible equivalente que está por debajo del umbral de riesgo de pobreza;</w:t>
      </w:r>
    </w:p>
    <w:p w:rsidR="00805E18" w:rsidRPr="00E803FB" w:rsidRDefault="00805E18" w:rsidP="00633D17">
      <w:pPr>
        <w:pStyle w:val="NormalWeb"/>
        <w:shd w:val="clear" w:color="auto" w:fill="FFFFFF"/>
        <w:ind w:left="708"/>
        <w:jc w:val="both"/>
      </w:pPr>
      <w:r w:rsidRPr="00E803FB">
        <w:t>• personas que sufren privaciones materiales severas, es decir, aquellas que no pueden permitirse al menos cuatro de los nueve artículos materiales predefinidos que la mayoría de las personas consideran deseables o incluso necesarios para llevar una calidad de vida adecuada;</w:t>
      </w:r>
    </w:p>
    <w:p w:rsidR="00805E18" w:rsidRPr="00E803FB" w:rsidRDefault="00805E18" w:rsidP="00633D17">
      <w:pPr>
        <w:pStyle w:val="NormalWeb"/>
        <w:shd w:val="clear" w:color="auto" w:fill="FFFFFF"/>
        <w:spacing w:before="0" w:beforeAutospacing="0" w:after="105" w:afterAutospacing="0"/>
        <w:ind w:left="708"/>
        <w:jc w:val="both"/>
      </w:pPr>
      <w:r w:rsidRPr="00E803FB">
        <w:t>• personas (menores de 60 años) que viven en un hogar con muy baja intensidad laboral, es decir, las que viven en hogares donde los adultos trabajaron no más del 20% de su potencial laboral durante el año anterior.</w:t>
      </w:r>
    </w:p>
    <w:p w:rsidR="00805E18" w:rsidRPr="00E803FB" w:rsidRDefault="00805E18" w:rsidP="00633D17">
      <w:pPr>
        <w:pStyle w:val="NormalWeb"/>
        <w:shd w:val="clear" w:color="auto" w:fill="FFFFFF"/>
        <w:spacing w:before="0" w:beforeAutospacing="0" w:after="105" w:afterAutospacing="0"/>
        <w:jc w:val="both"/>
      </w:pPr>
      <w:r w:rsidRPr="00E803FB">
        <w:t>Los resultados presentados en este artículo confirman que el riesgo de pobreza o exclusión social era mayor en la UE-27 entre las mujeres (en lugar de los hombres), los adultos jóvenes (en lugar de las personas de mediana edad o los jubilados), las personas con un nivel educativo bajo (en lugar de aquellos con un nivel terciario de logros educativos) y personas con limitaciones de salud de larga data.</w:t>
      </w:r>
    </w:p>
    <w:p w:rsidR="00805E18" w:rsidRPr="00E803FB" w:rsidRDefault="00805E18" w:rsidP="00633D17">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sz w:val="24"/>
          <w:szCs w:val="24"/>
        </w:rPr>
        <w:t>Aproximadamente dos quintas partes de la población de la UE-27 que vivía en hogares de adultos solteros con </w:t>
      </w:r>
      <w:hyperlink r:id="rId56" w:history="1">
        <w:r w:rsidRPr="00E803FB">
          <w:rPr>
            <w:rStyle w:val="Hipervnculo"/>
            <w:rFonts w:ascii="Times New Roman" w:hAnsi="Times New Roman" w:cs="Times New Roman"/>
            <w:color w:val="auto"/>
            <w:sz w:val="24"/>
            <w:szCs w:val="24"/>
            <w:u w:val="none"/>
          </w:rPr>
          <w:t>hijos dependientes</w:t>
        </w:r>
      </w:hyperlink>
      <w:r w:rsidRPr="00E803FB">
        <w:rPr>
          <w:rFonts w:ascii="Times New Roman" w:hAnsi="Times New Roman" w:cs="Times New Roman"/>
          <w:sz w:val="24"/>
          <w:szCs w:val="24"/>
        </w:rPr>
        <w:t> estaban en riesgo de pobreza o exclusión social en 2019, mientras que el riesgo de pobreza o exclusión social también era relativamente alto entre los hogares compuestos por dos adultos con más de dos niños.</w:t>
      </w:r>
    </w:p>
    <w:p w:rsidR="00805E18" w:rsidRPr="00E803FB" w:rsidRDefault="00805E18" w:rsidP="00633D17">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sz w:val="24"/>
          <w:szCs w:val="24"/>
        </w:rPr>
        <w:t>La situación laboral es, como era de esperar, una de las principales características socioeconómicas que influyen en el riesgo de pobreza o exclusión social. En 2019, mientras que el riesgo de pobreza o exclusión social en la UE-27 era del 11,1% para los </w:t>
      </w:r>
      <w:hyperlink r:id="rId57" w:history="1">
        <w:r w:rsidRPr="00E803FB">
          <w:rPr>
            <w:rStyle w:val="Hipervnculo"/>
            <w:rFonts w:ascii="Times New Roman" w:hAnsi="Times New Roman" w:cs="Times New Roman"/>
            <w:color w:val="auto"/>
            <w:sz w:val="24"/>
            <w:szCs w:val="24"/>
            <w:u w:val="none"/>
          </w:rPr>
          <w:t>ocupados</w:t>
        </w:r>
      </w:hyperlink>
      <w:r w:rsidRPr="00E803FB">
        <w:rPr>
          <w:rFonts w:ascii="Times New Roman" w:hAnsi="Times New Roman" w:cs="Times New Roman"/>
          <w:sz w:val="24"/>
          <w:szCs w:val="24"/>
        </w:rPr>
        <w:t> , se acercaba a las dos terceras partes (65,4%) para los </w:t>
      </w:r>
      <w:hyperlink r:id="rId58" w:history="1">
        <w:r w:rsidRPr="00E803FB">
          <w:rPr>
            <w:rStyle w:val="Hipervnculo"/>
            <w:rFonts w:ascii="Times New Roman" w:hAnsi="Times New Roman" w:cs="Times New Roman"/>
            <w:color w:val="auto"/>
            <w:sz w:val="24"/>
            <w:szCs w:val="24"/>
            <w:u w:val="none"/>
          </w:rPr>
          <w:t>parados</w:t>
        </w:r>
      </w:hyperlink>
      <w:r w:rsidRPr="00E803FB">
        <w:rPr>
          <w:rFonts w:ascii="Times New Roman" w:hAnsi="Times New Roman" w:cs="Times New Roman"/>
          <w:sz w:val="24"/>
          <w:szCs w:val="24"/>
        </w:rPr>
        <w:t> y se situaba en el 41,1% para el resto de personas </w:t>
      </w:r>
      <w:hyperlink r:id="rId59" w:history="1">
        <w:r w:rsidRPr="00E803FB">
          <w:rPr>
            <w:rStyle w:val="Hipervnculo"/>
            <w:rFonts w:ascii="Times New Roman" w:hAnsi="Times New Roman" w:cs="Times New Roman"/>
            <w:color w:val="auto"/>
            <w:sz w:val="24"/>
            <w:szCs w:val="24"/>
            <w:u w:val="none"/>
          </w:rPr>
          <w:t>económicamente inactivas</w:t>
        </w:r>
      </w:hyperlink>
      <w:r w:rsidRPr="00E803FB">
        <w:rPr>
          <w:rFonts w:ascii="Times New Roman" w:hAnsi="Times New Roman" w:cs="Times New Roman"/>
          <w:sz w:val="24"/>
          <w:szCs w:val="24"/>
        </w:rPr>
        <w:t> , es decir personas que, por un motivo que no sea el desempleo o la jubilación, no trabajaron.</w:t>
      </w:r>
    </w:p>
    <w:p w:rsidR="00805E18" w:rsidRPr="00E803FB" w:rsidRDefault="00805E18" w:rsidP="00633D17">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El riesgo de pobreza o exclusión social varía considerablemente entre los Estados miembros de la UE, pero también dentro de cada uno de los Estados miembros. Por ejemplo, en algunos Estados miembros, principalmente en los </w:t>
      </w:r>
      <w:hyperlink r:id="rId60" w:history="1">
        <w:r w:rsidRPr="00E803FB">
          <w:rPr>
            <w:rStyle w:val="Hipervnculo"/>
            <w:rFonts w:ascii="Times New Roman" w:hAnsi="Times New Roman" w:cs="Times New Roman"/>
            <w:color w:val="auto"/>
            <w:sz w:val="24"/>
            <w:szCs w:val="24"/>
            <w:u w:val="none"/>
          </w:rPr>
          <w:t>Estados miembros bálticos</w:t>
        </w:r>
      </w:hyperlink>
      <w:r w:rsidRPr="00E803FB">
        <w:rPr>
          <w:rFonts w:ascii="Times New Roman" w:hAnsi="Times New Roman" w:cs="Times New Roman"/>
          <w:sz w:val="24"/>
          <w:szCs w:val="24"/>
        </w:rPr>
        <w:t> , el este o el sur de la UE, el riesgo de pobreza o exclusión social era mayor en </w:t>
      </w:r>
      <w:hyperlink r:id="rId61" w:history="1">
        <w:r w:rsidRPr="00E803FB">
          <w:rPr>
            <w:rStyle w:val="Hipervnculo"/>
            <w:rFonts w:ascii="Times New Roman" w:hAnsi="Times New Roman" w:cs="Times New Roman"/>
            <w:color w:val="auto"/>
            <w:sz w:val="24"/>
            <w:szCs w:val="24"/>
            <w:u w:val="none"/>
          </w:rPr>
          <w:t>las zonas rurales</w:t>
        </w:r>
      </w:hyperlink>
      <w:r w:rsidRPr="00E803FB">
        <w:rPr>
          <w:rFonts w:ascii="Times New Roman" w:hAnsi="Times New Roman" w:cs="Times New Roman"/>
          <w:sz w:val="24"/>
          <w:szCs w:val="24"/>
        </w:rPr>
        <w:t> que en las </w:t>
      </w:r>
      <w:hyperlink r:id="rId62" w:history="1">
        <w:r w:rsidRPr="00E803FB">
          <w:rPr>
            <w:rStyle w:val="Hipervnculo"/>
            <w:rFonts w:ascii="Times New Roman" w:hAnsi="Times New Roman" w:cs="Times New Roman"/>
            <w:color w:val="auto"/>
            <w:sz w:val="24"/>
            <w:szCs w:val="24"/>
            <w:u w:val="none"/>
          </w:rPr>
          <w:t>urbanas</w:t>
        </w:r>
      </w:hyperlink>
      <w:r w:rsidRPr="00E803FB">
        <w:rPr>
          <w:rFonts w:ascii="Times New Roman" w:hAnsi="Times New Roman" w:cs="Times New Roman"/>
          <w:sz w:val="24"/>
          <w:szCs w:val="24"/>
        </w:rPr>
        <w:t> ( </w:t>
      </w:r>
      <w:hyperlink r:id="rId63" w:history="1">
        <w:r w:rsidRPr="00E803FB">
          <w:rPr>
            <w:rStyle w:val="Hipervnculo"/>
            <w:rFonts w:ascii="Times New Roman" w:hAnsi="Times New Roman" w:cs="Times New Roman"/>
            <w:color w:val="auto"/>
            <w:sz w:val="24"/>
            <w:szCs w:val="24"/>
            <w:u w:val="none"/>
          </w:rPr>
          <w:t>ciudades</w:t>
        </w:r>
      </w:hyperlink>
      <w:r w:rsidRPr="00E803FB">
        <w:rPr>
          <w:rFonts w:ascii="Times New Roman" w:hAnsi="Times New Roman" w:cs="Times New Roman"/>
          <w:sz w:val="24"/>
          <w:szCs w:val="24"/>
        </w:rPr>
        <w:t> o </w:t>
      </w:r>
      <w:hyperlink r:id="rId64" w:history="1">
        <w:r w:rsidRPr="00E803FB">
          <w:rPr>
            <w:rStyle w:val="Hipervnculo"/>
            <w:rFonts w:ascii="Times New Roman" w:hAnsi="Times New Roman" w:cs="Times New Roman"/>
            <w:color w:val="auto"/>
            <w:sz w:val="24"/>
            <w:szCs w:val="24"/>
            <w:u w:val="none"/>
          </w:rPr>
          <w:t>pueblos y suburbios</w:t>
        </w:r>
      </w:hyperlink>
      <w:r w:rsidRPr="00E803FB">
        <w:rPr>
          <w:rFonts w:ascii="Times New Roman" w:hAnsi="Times New Roman" w:cs="Times New Roman"/>
          <w:sz w:val="24"/>
          <w:szCs w:val="24"/>
        </w:rPr>
        <w:t> ), mientras que en muchos Estados miembros occidentales, la pobreza o la exclusión social eran más comunes en las ciudades.</w:t>
      </w:r>
    </w:p>
    <w:p w:rsidR="00805E18" w:rsidRPr="00E803FB" w:rsidRDefault="00805E18" w:rsidP="00633D17">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sz w:val="24"/>
          <w:szCs w:val="24"/>
        </w:rPr>
        <w:t>Como se señala en un artículo sobre </w:t>
      </w:r>
      <w:hyperlink r:id="rId65" w:tgtFrame="_blank" w:history="1">
        <w:r w:rsidRPr="00E803FB">
          <w:rPr>
            <w:rStyle w:val="Hipervnculo"/>
            <w:rFonts w:ascii="Times New Roman" w:hAnsi="Times New Roman" w:cs="Times New Roman"/>
            <w:color w:val="auto"/>
            <w:sz w:val="24"/>
            <w:szCs w:val="24"/>
            <w:u w:val="none"/>
          </w:rPr>
          <w:t>distribución de ingresos y desigualdad de ingresos</w:t>
        </w:r>
      </w:hyperlink>
      <w:r w:rsidRPr="00E803FB">
        <w:rPr>
          <w:rFonts w:ascii="Times New Roman" w:hAnsi="Times New Roman" w:cs="Times New Roman"/>
          <w:sz w:val="24"/>
          <w:szCs w:val="24"/>
        </w:rPr>
        <w:t> , </w:t>
      </w:r>
      <w:hyperlink r:id="rId66" w:history="1">
        <w:r w:rsidRPr="00E803FB">
          <w:rPr>
            <w:rStyle w:val="Hipervnculo"/>
            <w:rFonts w:ascii="Times New Roman" w:hAnsi="Times New Roman" w:cs="Times New Roman"/>
            <w:color w:val="auto"/>
            <w:sz w:val="24"/>
            <w:szCs w:val="24"/>
            <w:u w:val="none"/>
          </w:rPr>
          <w:t>las</w:t>
        </w:r>
      </w:hyperlink>
      <w:r w:rsidRPr="00E803FB">
        <w:rPr>
          <w:rFonts w:ascii="Times New Roman" w:hAnsi="Times New Roman" w:cs="Times New Roman"/>
          <w:sz w:val="24"/>
          <w:szCs w:val="24"/>
        </w:rPr>
        <w:t> medidas de </w:t>
      </w:r>
      <w:hyperlink r:id="rId67" w:history="1">
        <w:r w:rsidRPr="00E803FB">
          <w:rPr>
            <w:rStyle w:val="Hipervnculo"/>
            <w:rFonts w:ascii="Times New Roman" w:hAnsi="Times New Roman" w:cs="Times New Roman"/>
            <w:color w:val="auto"/>
            <w:sz w:val="24"/>
            <w:szCs w:val="24"/>
            <w:u w:val="none"/>
          </w:rPr>
          <w:t>protección social</w:t>
        </w:r>
      </w:hyperlink>
      <w:r w:rsidRPr="00E803FB">
        <w:rPr>
          <w:rFonts w:ascii="Times New Roman" w:hAnsi="Times New Roman" w:cs="Times New Roman"/>
          <w:sz w:val="24"/>
          <w:szCs w:val="24"/>
        </w:rPr>
        <w:t> , como </w:t>
      </w:r>
      <w:hyperlink r:id="rId68" w:history="1">
        <w:r w:rsidRPr="00E803FB">
          <w:rPr>
            <w:rStyle w:val="Hipervnculo"/>
            <w:rFonts w:ascii="Times New Roman" w:hAnsi="Times New Roman" w:cs="Times New Roman"/>
            <w:color w:val="auto"/>
            <w:sz w:val="24"/>
            <w:szCs w:val="24"/>
            <w:u w:val="none"/>
          </w:rPr>
          <w:t>las transferencias sociales</w:t>
        </w:r>
      </w:hyperlink>
      <w:r w:rsidRPr="00E803FB">
        <w:rPr>
          <w:rFonts w:ascii="Times New Roman" w:hAnsi="Times New Roman" w:cs="Times New Roman"/>
          <w:sz w:val="24"/>
          <w:szCs w:val="24"/>
        </w:rPr>
        <w:t> , proporcionan un medio importante para abordar la </w:t>
      </w:r>
      <w:hyperlink r:id="rId69" w:history="1">
        <w:r w:rsidRPr="00E803FB">
          <w:rPr>
            <w:rStyle w:val="Hipervnculo"/>
            <w:rFonts w:ascii="Times New Roman" w:hAnsi="Times New Roman" w:cs="Times New Roman"/>
            <w:color w:val="auto"/>
            <w:sz w:val="24"/>
            <w:szCs w:val="24"/>
            <w:u w:val="none"/>
          </w:rPr>
          <w:t>pobreza monetaria</w:t>
        </w:r>
      </w:hyperlink>
      <w:r w:rsidRPr="00E803FB">
        <w:rPr>
          <w:rFonts w:ascii="Times New Roman" w:hAnsi="Times New Roman" w:cs="Times New Roman"/>
          <w:sz w:val="24"/>
          <w:szCs w:val="24"/>
        </w:rPr>
        <w:t> : en 2019, las transferencias sociales redujeron la tasa de riesgo de pobreza de la UE-27 de 24,5 % (antes de transferencias sociales, excluidas las pensiones) al 16,5%, lo que reduce la tasa en 8,0 </w:t>
      </w:r>
      <w:hyperlink r:id="rId70" w:history="1">
        <w:r w:rsidRPr="00E803FB">
          <w:rPr>
            <w:rStyle w:val="Hipervnculo"/>
            <w:rFonts w:ascii="Times New Roman" w:hAnsi="Times New Roman" w:cs="Times New Roman"/>
            <w:color w:val="auto"/>
            <w:sz w:val="24"/>
            <w:szCs w:val="24"/>
            <w:u w:val="none"/>
          </w:rPr>
          <w:t>puntos porcentuales</w:t>
        </w:r>
      </w:hyperlink>
      <w:r w:rsidRPr="00E803FB">
        <w:rPr>
          <w:rFonts w:ascii="Times New Roman" w:hAnsi="Times New Roman" w:cs="Times New Roman"/>
          <w:sz w:val="24"/>
          <w:szCs w:val="24"/>
        </w:rPr>
        <w:t> .</w:t>
      </w:r>
    </w:p>
    <w:p w:rsidR="00805E18" w:rsidRPr="00E803FB" w:rsidRDefault="00805E18" w:rsidP="00633D17">
      <w:pPr>
        <w:numPr>
          <w:ilvl w:val="0"/>
          <w:numId w:val="4"/>
        </w:numPr>
        <w:shd w:val="clear" w:color="auto" w:fill="FFFFFF"/>
        <w:spacing w:before="100" w:beforeAutospacing="1" w:after="100" w:afterAutospacing="1" w:line="240" w:lineRule="auto"/>
        <w:jc w:val="both"/>
        <w:rPr>
          <w:rFonts w:ascii="Times New Roman" w:hAnsi="Times New Roman" w:cs="Times New Roman"/>
          <w:sz w:val="24"/>
          <w:szCs w:val="24"/>
        </w:rPr>
      </w:pPr>
      <w:r w:rsidRPr="00E803FB">
        <w:rPr>
          <w:rFonts w:ascii="Times New Roman" w:hAnsi="Times New Roman" w:cs="Times New Roman"/>
          <w:sz w:val="24"/>
          <w:szCs w:val="24"/>
        </w:rPr>
        <w:t>De la misma manera que el </w:t>
      </w:r>
      <w:hyperlink r:id="rId71" w:history="1">
        <w:r w:rsidRPr="00E803FB">
          <w:rPr>
            <w:rStyle w:val="Hipervnculo"/>
            <w:rFonts w:ascii="Times New Roman" w:hAnsi="Times New Roman" w:cs="Times New Roman"/>
            <w:color w:val="auto"/>
            <w:sz w:val="24"/>
            <w:szCs w:val="24"/>
            <w:u w:val="none"/>
          </w:rPr>
          <w:t>desempleo de larga duración</w:t>
        </w:r>
      </w:hyperlink>
      <w:r w:rsidRPr="00E803FB">
        <w:rPr>
          <w:rFonts w:ascii="Times New Roman" w:hAnsi="Times New Roman" w:cs="Times New Roman"/>
          <w:sz w:val="24"/>
          <w:szCs w:val="24"/>
        </w:rPr>
        <w:t> tiene un mayor impacto en la vida que los períodos de desempleo más cortos, el riesgo persistente de pobreza está intrínsecamente vinculado a un riesgo desproporcionadamente mayor de exclusión social. La </w:t>
      </w:r>
      <w:hyperlink r:id="rId72" w:history="1">
        <w:r w:rsidRPr="00E803FB">
          <w:rPr>
            <w:rStyle w:val="Hipervnculo"/>
            <w:rFonts w:ascii="Times New Roman" w:hAnsi="Times New Roman" w:cs="Times New Roman"/>
            <w:color w:val="auto"/>
            <w:sz w:val="24"/>
            <w:szCs w:val="24"/>
            <w:u w:val="none"/>
          </w:rPr>
          <w:t>persistente tasa de riesgo de pobreza</w:t>
        </w:r>
      </w:hyperlink>
      <w:r w:rsidRPr="00E803FB">
        <w:rPr>
          <w:rStyle w:val="Hipervnculo"/>
          <w:rFonts w:ascii="Times New Roman" w:hAnsi="Times New Roman" w:cs="Times New Roman"/>
          <w:color w:val="auto"/>
          <w:sz w:val="24"/>
          <w:szCs w:val="24"/>
          <w:u w:val="none"/>
        </w:rPr>
        <w:t xml:space="preserve"> </w:t>
      </w:r>
      <w:r w:rsidRPr="00E803FB">
        <w:rPr>
          <w:rFonts w:ascii="Times New Roman" w:hAnsi="Times New Roman" w:cs="Times New Roman"/>
          <w:sz w:val="24"/>
          <w:szCs w:val="24"/>
        </w:rPr>
        <w:t>muestra la proporción de personas que estaban por debajo del umbral de pobreza y también habían estado por debajo del umbral durante al menos dos de los tres años anteriores. Esto es de interés en la medida en que permite un análisis longitudinal de si el riesgo de pobreza es de carácter transitorio (compartido entre varios miembros de la sociedad) o si se trata de un fenómeno más estructural (por el que una parte desafortunada de la población es persistentemente pobre). La tasa de riesgo de pobreza persistente fue más prevalente entre la población que vive en hogares de adultos solteros, particularmente aquellos con hijos dependientes (muchos de estos hogares se caracterizan por niveles de ingresos que están persistentemente por debajo del umbral de pobreza). Por término medio, más de una quinta parte (21,4%) de los hogares de adultos solteros con hijos a cargo en la UE-27 tenían un riesgo persistente de pobreza en 2018.</w:t>
      </w:r>
    </w:p>
    <w:p w:rsidR="00805E18" w:rsidRPr="00E803FB" w:rsidRDefault="00805E18" w:rsidP="00633D17">
      <w:pPr>
        <w:spacing w:line="240" w:lineRule="auto"/>
        <w:jc w:val="both"/>
        <w:rPr>
          <w:rFonts w:ascii="Times New Roman" w:hAnsi="Times New Roman" w:cs="Times New Roman"/>
          <w:sz w:val="24"/>
          <w:szCs w:val="24"/>
        </w:rPr>
      </w:pPr>
      <w:r w:rsidRPr="00C84261">
        <w:rPr>
          <w:rFonts w:ascii="Times New Roman" w:hAnsi="Times New Roman" w:cs="Times New Roman"/>
          <w:b/>
          <w:sz w:val="24"/>
          <w:szCs w:val="24"/>
        </w:rPr>
        <w:t>Nota</w:t>
      </w:r>
      <w:r w:rsidRPr="00E803FB">
        <w:rPr>
          <w:rFonts w:ascii="Times New Roman" w:hAnsi="Times New Roman" w:cs="Times New Roman"/>
          <w:sz w:val="24"/>
          <w:szCs w:val="24"/>
        </w:rPr>
        <w:t>: durante la crisis financiera del año 2008 y la crisis sanitaria de 2021, ¿cuántos millones de personas han dejado de pertenecer a la clase media? ¿y cuántos millones que ya eran pobres o vulnerables han pasado a la indigencia? En el primer grupo imperan la frustración y la decepción; en el segundo, la desesperación y la furia.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¿Cómo deberían responder los responsables de las políticas económicas? Según Simon Johnson, ex economista jefe del Fondo Monetario Internacional (La mejor respuesta a las crisis - Project Syndicate - 1/7/21): “Hay dos alternativas plausibles: centrarse en ayudar al sector financiero, en la línea de lo que se hizo en 2008-09, o ir lo más grande posible para ayudar a todos los que necesitan ayuda, como se hizo en 2020-21. Si bien la respuesta a la crisis de 2008 fue mejor que muchas alternativas, lo que se logró en 2020 debería convertirse en nuestro punto de referencia para enfrentar los cataclismos sistémicos…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Tras la crisis financiera mundial de 2008, el consenso entre los responsables políticos de Estados Unidos y Europa fue que las medidas de rescate deberían centrarse en ayudar a prevenir la quiebra en el sector financiero. Esto significó proporcionar capital social adicional en condiciones ventajosas e intentar impulsar los precios de los activos tanto como fuera posible. La cantidad de apoyo brindado directamente a los propietarios de viviendas y a los desempleados fue pequeña en comparación, y tampoco se tuvo en cuenta a las empresas no financieras (restaurantes, tiendas, hoteles, etc.) que fueron sorprendidas por el desastre.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En 2020, las cosas fueron diferentes. El sistema financiero también estaba en peligro, pero esta vez había mucho más apetito político para ayudar a personas inocentes fuera de las finanzas.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supuesto, la mayoría de las personas que pierden sus trabajos o sufren pérdidas de ingresos en cualquier recesión económica deben considerarse espectadores inocentes. Pero los formuladores de políticas económicas convencionalmente consideran que tales pérdidas son normales o inevitables, o incluso, en el último eufemismo engañoso, una parte necesaria de la “destrucción creativa”…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 los multimillonarios les fue bien en 2020, al igual que lo hicieron después de 2008. La diferencia esta vez es que los hogares comunes estaban mejor protegidos.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supuesto, el sistema de apoyo público resultó estar lejos de ser perfecto. Ha sido demasiado difícil poner dinero en efectivo en manos de las personas que lo necesitan, incluidos los trabajadores del sector de servicios con salarios más bajos. Las pequeñas empresas que solicitan ayuda han tenido que sortear un trámite burocrático oneroso. Y el acceso a los recursos de salud pública se ha mantenido extremadamente desigual”...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Habrá impactos en el futuro y no hay razón para pensar que serán más pequeños que los que están en la memoria viva de la mayoría de las personas. En los últimos 30 años, el Muro de Berlín cayó, China se levantó, los terroristas atacaron a los EEUU, el mercado de la vivienda estalló y una pandemia mundial cerró casi todo.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Podemos y debemos prepararnos para todos los choques específicos que podamos imaginar. Pero cada una de esas interrupciones importantes fue considerada por la mayoría de la gente, y todos los políticos que importaban, como un evento de baja probabilidad.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Pero a estas alturas, deberíamos saberlo mejor. La mejor manera de prepararse para lo imprevisible es ayudar a las personas a vivir vidas más saludables y prósperas en los buenos tiempos, y ofrecer la mayor ayuda posible a todos los que la necesiten cuando vuelvan los malos tiempos”.</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¿Los nuevos pobres, de los países ricos, simbolizan el relato trágico de la crisis?</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xml:space="preserve">.: La clase media (de los países ricos) no va al paraíso (avergonzada de ser pobre). Muchos miembros de la clase media que caen ahora en la pobreza lo ocultan a su entorno… Nunca hubieran pensado que se verían en esta situación… “Cuando ves que tu nivel de vida no es el mismo que antes, claro que te preguntas qué te ha pasado. Al principio te consuelas pensando que ya mañana irá mejor, que mañana encontrarás algo... Pero llega mañana y nada, y el dinero va bajando… Hasta que de repente te entra el miedo: “¿Y si no encuentro  un nuevo trabajo?, ¿y si me echan del piso?”.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Entonces echan la vista atrás y se preguntan en qué momento empezó todo, el motivo que puso en marcha los vasos comunicantes que acaban en la exclusión. Personas que hasta el momento del “detonante” no habían tenido ninguna relación con la exclusión y que ocultan su situación porque no quieren identificarse con una clase social denostada por la sociedad. Que no tienen para comprarse un abrigo, pero no dejan de pagar la comunidad para que no lo sepan los vecinos. Personas que viven lo que los expertos ya han acertado a denominar como “pobreza vergonzante”… que padecen la epidemia de la precariedad, cuando el empleo deja de garantizar la estabilidad de las familias… Pueden notar que hay más empleo pero que es más precario… Piden un trabajo fijo, cuando la mayoría de los empleos son temporales… Y </w:t>
      </w:r>
      <w:r w:rsidRPr="00E803FB">
        <w:rPr>
          <w:rFonts w:ascii="Times New Roman" w:hAnsi="Times New Roman" w:cs="Times New Roman"/>
          <w:sz w:val="24"/>
          <w:szCs w:val="24"/>
        </w:rPr>
        <w:lastRenderedPageBreak/>
        <w:t xml:space="preserve">si destinan todo a vivienda es cuando dejan de alimentarse de manera correcta, o pasan frío porque no pueden pagar la calefacción…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Al principio todo el mundo se siente aturdido, bloqueado. Uno no se levanta por la mañana y se encuentra como proyecto de futuro en la calle, sino que pasa algo y lo quiebra todo… Algunos se  cuidan mucho, se esfuerzan en mantener la dignidad y que no se note la nueva pobreza… Para los gastos básicos van pidiendo dinero a amigos con excusas, pero nunca dos veces a la misma persona. No quieren molestar…. La pobreza vergonzante… Hay una serie de espacios relacionales donde hacen su red: colegio de los niños, trabajo, ocio… Pero si les expulsan de esos espacios, eso se va perdiendo. Si se quedan sin trabajo, su círculo se reduce. Si no tienen dinero para el ocio, se vas distanciando de los amigos…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A diferencia de otros tipos de pobreza, la vergonzante no llama cuando lo necesita, sino que hay que salir a buscarla. La exclusión es una lotería en la que todos juegan, pero en la que unos tienen más papeletas que otros. La falta de trabajo, el nivel de formación profesional o los entornos desestructurados son factores de riesgo, pero llegado el momento del azar, a cualquiera puede tocarle. “Es una cuestión de circunstancias. En la vida al final tomamos muchas decisiones cuyas consecuencias no podemos calcular. Contratas una hipoteca pensando que vas a poder pagar los siguientes 25 o 30 años. O formas una familia, pensando que no te vas a divorciar…”. Según los servicios sociales, la pobreza vergonzante se da más en barrios con mayor poder adquisitivo, porque no quieren ser los únicos señalados por ese problema social. “Por eso algunos pagan antes la comunidad que la calefacción”, explican.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ha cambiado los tipos de pobreza, pero no la imagen que se tiene de ella. Por eso, los que caen por primera vez en la vulnerabilidad económica tienen problemas para identificarse en su nueva realidad. Vivimos en una sociedad en la que poseer y visibilizarse como alguien que tiene dinero es fenómeno de éxito y no tener es símbolo de fracaso. Pero es cierto que la crisis económica pone a muchas familias en una situación que hasta entonces no habían vivido. Por eso, cuando se confían, la frase más habitual es “nunca pensé que me iba a ocurrir a mí”. La imagen del pobre ha cambiado, por eso no se reconocen, se puede ver por la calle a una persona con un nivel de limpieza y educación muy correcto, pero que está sufriendo una precariedad importantísima.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Uno de los sentimientos más comunes de este tipo de pobreza es la culpa, el sentir que podrían haber evitado la situación, sobre todo cuando piensan en su familia: “Cuando se enteraron, no se lo creían, que una persona con estudios como yo, acabase así”. Aunque con la vergüenza no se come, la sensación de humillación, los paraliza, deprime, aliena…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Aunque superen esa etapa de abatimiento, continúan sufriendo momentos de bajón y sobre todo, una profunda soledad que, a veces, ni siquiera pueden compartir con su familia. Cuesta que el núcleo familiar sea del todo consciente de la nueva situación “o más bien no se quieren enterar”. A veces, cuando no pueden mantener el nivel de gastos, dicen: “Joder, es que parece que somos pobres”. Ya… eso es lo que no quieren ver: “que ahora son (somos) pobres”.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desigualdad 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Desde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económicos implementados. Esta situación de “bipolaridad” se consolida en la era digital. Y ahí, estamos.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de los rehenes (un camino a ninguna parte): cuando los “grandes números” se transforman en “dramas personales”, en nombres, caras, voces, desdichas, tragedias, calamidades, desventuras, miedo, espanto, horror, desesperación, depresión, pánico…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Desempleo y la falta de oportunidades económicas, caída de los salarios reales y de los ingresos familiares, grandes brechas de riqueza, altos índices de pobreza, crisis educativa,  niveles de desigualdad tercermundista, cupones de comida, carencia de sanidad pública, desahucios, villas miseria, inseguridad alimentaria infantil, fracaso escolar… tristes records del país más poderoso de la tierra, sufridos por su propia gente.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Gente que alguna vez creyó en “el sueño americano” o en el “estado de bienestar europeo”… que se imaginó libre por siempre de padecer las lacras del Tercer Mundo, y que hoy vive la pesadilla de una post guerra sin haber tenido ninguna guerra, que hoy arrastra la desesperanza de su propia vida, las dudas sobre las posibilidades de sus hijos y el recelo por el futuro de sus nietos.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Gente que hasta ayer tenía un empleo (o dos, contando el de su mujer), un salario razonable y seguro (o dos, contando el de su mujer), casa propia (con deuda hipotecaria a largo plazo), probablemente dos automóviles (uno todo terreno, para ir al súper), colegio o universidad para los hijos, plan de pensiones, seguro de salud,  club, gimnasio, vacaciones, viajes, ocio, esparcimiento, hobbies, todos los electrodomésticos y chucherías electrónicas novedosas que las grandes tiendas ofrecían, más teléfonos móviles que miembros del hogar, varios ordenadores… en fin, todo aquello que satisfacía el consumismo glotón y confirmaba el “american way of life”, o la “seguridad desde la cuna a la tumba de los europeos”.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Casi todo ello (en muchos casos pueden quitar el “casi”) se ha ido perdiendo. El empobrecimiento ha desestructurado lo cotidiano; ha derribado con la violencia de los hechos, proyectos y expectativas que daban sentido a las propias acciones. No es sorprendente, entonces, que también ponga en jaque las creencias que el individuo se ha forjado por años acerca de sí mismo, sobre el lugar que ocupaba en el mundo, en síntesis, sobre su propia identidad. Los empobrecidos se preguntan quiénes son en esta sociedad. Les preocupa saber si siguen siendo de clase media a pesar de todo, lo cual les lleva a preguntarse qué es ser de clase media, en definitiva.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¿Un pasado mejor, una antigua jerarquía en el trabajo, un título profesional, que no se borran, alcanzan como requisito para mantenerse en la clase media? ¿Quién cambió: ellos, el resto de la sociedad, ambos? Y si toda la clase media se empobreció: ¿acaso no se sigue siendo de clase media, solo que masivamente devaluados? ¿Cuál es la frontera? ¿Hay un límite objetivo o en última instancia todo depende de cómo se ve uno? ¿Quién decide si sigo siendo o ya no soy: yo mismo, mis amigos, la sociedad? Si ya no soy de clase media, ¿Qué soy?</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Un ideal tambaleante: el progreso. Los estadounidenses, y los europeos, han sido educados con la idea de progreso como un destino, un puerto de llegada que daba sentido a gran parte de sus acciones y, sobre todo, a sus sacrificios. En la base de sus creencias más profundas el </w:t>
      </w:r>
      <w:r w:rsidRPr="00E803FB">
        <w:rPr>
          <w:rFonts w:ascii="Times New Roman" w:hAnsi="Times New Roman" w:cs="Times New Roman"/>
          <w:sz w:val="24"/>
          <w:szCs w:val="24"/>
        </w:rPr>
        <w:lastRenderedPageBreak/>
        <w:t>futuro y el progreso aparecen casi fusionados, como si fueran lo mismo: el progreso aparece como el signo de los tiempos, como si todo debiera progresar, perfeccionarse, mejorar con el correr de los años. Mirar hoy el pasado y caer en la cuenta de que, por más sacrificios y ahorros que se hayan hecho, por más que se hayan cumplido las reglas, el “saldo da en rojo”, es uno de los más duros golpes para los que han caído: el empobrecimiento es la afrenta más grande que pueda hacerse a la idea de progreso, es su mayor desmentida.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Renunciar a la idea de progreso es demasiado doloroso: implica resignarse a la inexistencia de algún principio de justicia que rija el mundo, algo que se mantenga en pie a pesar de las vicisitudes circunstanciales que la mano del hombre inflija. El progreso funciona como principio de justicia y equidad de base de todo orden social: una creencia que promete que a mayor esfuerzo, a mayor mérito y sacrificio, corresponderán mayores logros.      </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¿Es el pobrismo la nueva ingeniería electoral del populismo?</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El pobrismo podría ser definido como la exaltación de los pobres, poniendo el énfasis en su defensa frente al resto de la sociedad. Es un enfoque clasista aunque distinto al del marxismo. No se sintetiza en los trabajadores versus el capital, sino en los pobres frente a los ricos y el poder económico. Mientras el marxismo habla de la explotación, el pobrismo habla de la exclusión y el descarte.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pobrismo no considera la movilidad social. Los pobres son y serán. Con ellos se desarrollan lazos afectivos, de solidaridad y también de ayuda. Pero el pobrismo no elabora políticas ni procedimientos para que cada uno de los pobres evolucione hacia la riqueza. Más bien desarrolla un discurso de protesta dirigido a quienes ellos creen egoístas, que desprecian a los pobres o en el mejor de los casos los ignoran.  El pobrista suele adoptar perfiles austeros y emblemáticos en su vida personal. Es una forma de  expresar su vocación o preferencia por los pobres.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pobrismo es característico de gente buena. No nace en el resentimiento ni postula la lucha de clases. Tiende al asistencialismo. A redistribuir la riqueza que ya existe. Desconoce la inversión productiva y la generación de trabajo. Esto es consecuencia de que los pobristas descreen en el capital y tienen aversión a las grandes empresas. Prefieren dar pescado que enseñar a pescar. A lo sumo son condescendientes con la pequeña empresa, las pymes, que serían una réplica de los pobres frente a las grandes corporaciones. Sospechan que éstas ganan demasiado y que son remisas a distribuir los beneficios entre sus obreros.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Al exaltar la pobreza, parecería que el pobrismo no desea que los que hoy son pobres dejen de serlo.  No indaga sobre las causas de la pobreza ni sobre el desarrollo económico y social producido por los distintos sistemas económicos. En esa ignorancia hace prevalecer visiones inmediatistas. Por ello rechaza el capitalismo o la economía de mercado, desconociendo que fue el único sistema que efectivamente contribuyó a reducir la pobreza en el mundo.  Hoy también rechaza la globalización.</w:t>
      </w:r>
    </w:p>
    <w:p w:rsidR="00805E18"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Es común que el pobrismo tenga base religiosa. Para los hombres de Fe vale el mandato evangélico de amar al prójimo como a sí mismo. El Papa Francisco es un pobrista y ha convocado a esa visión a muchos otros obispos y sacerdotes. El mensaje de “Laudato si” en su capítulo social expone con toda claridad esa posición, que luego se ha reiterado en todos los mensajes y documentos.</w:t>
      </w:r>
    </w:p>
    <w:p w:rsidR="00C84261" w:rsidRPr="00E803FB" w:rsidRDefault="00C84261" w:rsidP="00633D17">
      <w:pPr>
        <w:spacing w:line="240" w:lineRule="auto"/>
        <w:jc w:val="both"/>
        <w:rPr>
          <w:rFonts w:ascii="Times New Roman" w:hAnsi="Times New Roman" w:cs="Times New Roman"/>
          <w:sz w:val="24"/>
          <w:szCs w:val="24"/>
        </w:rPr>
      </w:pPr>
    </w:p>
    <w:p w:rsidR="00805E18" w:rsidRPr="00E803FB" w:rsidRDefault="00805E18" w:rsidP="00633D17">
      <w:pPr>
        <w:pStyle w:val="NormalWeb"/>
        <w:shd w:val="clear" w:color="auto" w:fill="FFFFFF"/>
        <w:jc w:val="both"/>
        <w:rPr>
          <w:spacing w:val="-1"/>
        </w:rPr>
      </w:pPr>
      <w:r w:rsidRPr="00E803FB">
        <w:rPr>
          <w:spacing w:val="-1"/>
        </w:rPr>
        <w:lastRenderedPageBreak/>
        <w:t>“Così fan tutte”… ¿Justifica todo el poder?</w:t>
      </w:r>
    </w:p>
    <w:p w:rsidR="00805E18" w:rsidRPr="00E803FB" w:rsidRDefault="00805E18" w:rsidP="00633D17">
      <w:pPr>
        <w:pStyle w:val="NormalWeb"/>
        <w:shd w:val="clear" w:color="auto" w:fill="FFFFFF"/>
        <w:jc w:val="both"/>
        <w:rPr>
          <w:spacing w:val="-1"/>
        </w:rPr>
      </w:pPr>
      <w:r w:rsidRPr="00E803FB">
        <w:rPr>
          <w:spacing w:val="-1"/>
        </w:rPr>
        <w:t>El poder se toma, y luego se piensa. Entender ese orden es clave para conseguirlo; hacerlo a la inversa es mucho más complicado.</w:t>
      </w:r>
    </w:p>
    <w:p w:rsidR="00805E18" w:rsidRPr="00E803FB" w:rsidRDefault="00805E18" w:rsidP="00633D17">
      <w:pPr>
        <w:pStyle w:val="NormalWeb"/>
        <w:shd w:val="clear" w:color="auto" w:fill="FFFFFF"/>
        <w:jc w:val="both"/>
        <w:rPr>
          <w:spacing w:val="-1"/>
        </w:rPr>
      </w:pPr>
      <w:r w:rsidRPr="00E803FB">
        <w:rPr>
          <w:spacing w:val="-1"/>
        </w:rPr>
        <w:t>Decía el escritor francés Henri Beyle -algo más conocido por el seudónimo Stendhal- que “el poder, después del amor, es la primera fuente de la felicidad”. El romanticismo es cosa de sensibles, los políticos son más prácticos. Stendhal no era un político. Giulio Andreotti, uno de los mejores profesionales de la política que han existido, sí. El italiano, que manejó medio siglo Italia a su antojo, confirmó los cálculos de Stendhal y comprobó también que la mayor fuente de su felicidad era el amor, lo que pasa es que él se enamoró del poder.</w:t>
      </w:r>
    </w:p>
    <w:p w:rsidR="00805E18" w:rsidRPr="00E803FB" w:rsidRDefault="00805E18" w:rsidP="00633D17">
      <w:pPr>
        <w:pStyle w:val="NormalWeb"/>
        <w:shd w:val="clear" w:color="auto" w:fill="FFFFFF"/>
        <w:jc w:val="both"/>
        <w:rPr>
          <w:spacing w:val="-1"/>
        </w:rPr>
      </w:pPr>
      <w:r w:rsidRPr="00E803FB">
        <w:rPr>
          <w:spacing w:val="-1"/>
        </w:rPr>
        <w:t>Una caterva de políticos de antes y de ahora hicieron y hacen lo mismo, seducidos por el ansia de un poder para el que el también italiano Maquiavelo diera un atajo: “El fin justifica los medios”. El poder es un fin en sí mismo. El maquiavélico Andreotti elevó a mantra una frase desde la que ordenó toda su muy larga y oscura carrera profesional: “El poder desgasta… al que no lo tiene”. La frase, pese a que se le atribuye en ocasiones a él, no era suya, sino del también estadista, obispo, político y diplomático francés Talleyrand, otro de esos personajes que entendieron la vida pública desde una balanza. Él añadió otro consejo: “La oposición es el arte de estar en contra tan hábilmente que, luego, se pueda estar a favor”, dijo el galo.</w:t>
      </w:r>
    </w:p>
    <w:p w:rsidR="00805E18" w:rsidRPr="00E803FB" w:rsidRDefault="00805E18" w:rsidP="00633D17">
      <w:pPr>
        <w:pStyle w:val="NormalWeb"/>
        <w:shd w:val="clear" w:color="auto" w:fill="FFFFFF"/>
        <w:jc w:val="both"/>
        <w:rPr>
          <w:spacing w:val="-1"/>
        </w:rPr>
      </w:pPr>
      <w:r w:rsidRPr="00E803FB">
        <w:rPr>
          <w:spacing w:val="-1"/>
        </w:rPr>
        <w:t>¿Todo vale en política para conseguir vencer? ¿La marca candidato está hoy por encima de la marca ideológica? ¿Por qué tantos ciudadanos entienden su afiliación política de una forma similar al amor que sienten por un equipo de fútbol?</w:t>
      </w:r>
    </w:p>
    <w:p w:rsidR="00805E18" w:rsidRPr="00E803FB" w:rsidRDefault="00805E18" w:rsidP="00633D17">
      <w:pPr>
        <w:pStyle w:val="NormalWeb"/>
        <w:shd w:val="clear" w:color="auto" w:fill="FFFFFF"/>
        <w:jc w:val="both"/>
        <w:rPr>
          <w:spacing w:val="-1"/>
        </w:rPr>
      </w:pPr>
      <w:r w:rsidRPr="00E803FB">
        <w:rPr>
          <w:spacing w:val="-1"/>
        </w:rPr>
        <w:t>La marca candidato por encima o igual de la marca partido es algo a lo que nos hemos acostumbrado en la aldea global en estos tiempos de renacimiento de líderes alfa. “El Estado soy yo”, de Luis XIV, palidecería ante el resurgir de tantos “salvapatrias” que hoy toman el poder no por derecho de cuna sino por derecho masivo de votos. Ninguna objeción a la mejoría, al menos en el método de asalto a los cielos, y sí a los aciertos y resultados conseguidos por sus liderazgos. Dicen que la peor de las dictaduras es una mayoría absoluta, frase que da una idea del peligro de ejercer un poder tan legitimado como desmedido y de no haber vivido nunca bajo una férrea dictadura.</w:t>
      </w:r>
    </w:p>
    <w:p w:rsidR="00805E18" w:rsidRPr="00E803FB" w:rsidRDefault="00805E18" w:rsidP="00633D17">
      <w:pPr>
        <w:pStyle w:val="NormalWeb"/>
        <w:spacing w:before="0" w:beforeAutospacing="0" w:after="0" w:afterAutospacing="0"/>
        <w:jc w:val="both"/>
        <w:textAlignment w:val="baseline"/>
      </w:pPr>
      <w:r w:rsidRPr="00E803FB">
        <w:t>Todos los políticos buscan eso, el poder absoluto. A un ganador se le perdonan largos deslices que a los perdedores rápido se les cobran. La memoria corta es un mal de los ciudadanos que trasciende a la política, quizá porque ella, aunque muchos lo obvien, está hecha de ciudadanos.</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La izquierda y la derecha clásica empiezan a ser conceptos difusos en muchas partes. Algunos estrategas políticos sostienen que la línea más corta para ganar elecciones es conseguir no que le voten a ellos sino que no voten a los otros.</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Esa estrategia de no despertar temores se aprende especialmente perdiendo. </w:t>
      </w:r>
      <w:hyperlink r:id="rId73" w:tgtFrame="_self" w:history="1">
        <w:r w:rsidRPr="00E803FB">
          <w:rPr>
            <w:rStyle w:val="Hipervnculo"/>
            <w:bCs/>
            <w:color w:val="auto"/>
            <w:u w:val="none"/>
          </w:rPr>
          <w:t>El mexicano Andrés Manuel López Obrador, AMLO</w:t>
        </w:r>
      </w:hyperlink>
      <w:r w:rsidRPr="00E803FB">
        <w:t>, aprendió en dos elecciones previas, 2006 y 2012, que </w:t>
      </w:r>
      <w:r w:rsidRPr="00E803FB">
        <w:rPr>
          <w:rStyle w:val="Textoennegrita"/>
          <w:rFonts w:eastAsiaTheme="minorEastAsia"/>
          <w:b w:val="0"/>
          <w:bdr w:val="none" w:sz="0" w:space="0" w:color="auto" w:frame="1"/>
        </w:rPr>
        <w:t>sus excesos verbales le habían costado la victoria</w:t>
      </w:r>
      <w:r w:rsidRPr="00E803FB">
        <w:t>. Generaba tanto entusiasmo entre sus acólitos como odios y recelos en el resto. En 2018, el hombre que se presentaba como líder de la izquierda transformadora, había entendido dos cosas: que las revoluciones hoy se inician dando abrazos y que los mexicanos tienen debilidad por la Virgen de Guadalupe.</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lastRenderedPageBreak/>
        <w:t>Dicho de otra forma, que no conviene molestar a ciertos poderes fácticos hasta que</w:t>
      </w:r>
      <w:r w:rsidRPr="00E803FB">
        <w:rPr>
          <w:rStyle w:val="Textoennegrita"/>
          <w:rFonts w:eastAsiaTheme="minorEastAsia"/>
          <w:b w:val="0"/>
          <w:bdr w:val="none" w:sz="0" w:space="0" w:color="auto" w:frame="1"/>
        </w:rPr>
        <w:t> uno no tiene fuerza para ejecutar las amenazas</w:t>
      </w:r>
      <w:r w:rsidRPr="00E803FB">
        <w:t> y que no conviene importunarlos por “nimiedades sociales”. La clave parece estar en entender si esa divergencia entre conservadurismo y progresismo, puede erosionar su electorado.</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 xml:space="preserve">Hay muchos ejemplos, pero el debate sobre hasta dónde llegan los límites ideológicos que pueden trasvasarse sin acabar ganando votos de un lado y perdiéndolos por otro está hoy muy vigente en este periodo de populismos varios. </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Antisistemas, como Podemos en España, o como el Movimiento 5 Estrellas en Italia toman el poder alertando de los males de la casta y proponiendo que los cargos electos duren solo dos mandatos </w:t>
      </w:r>
      <w:r w:rsidRPr="00E803FB">
        <w:rPr>
          <w:rStyle w:val="Textoennegrita"/>
          <w:rFonts w:eastAsiaTheme="minorEastAsia"/>
          <w:b w:val="0"/>
          <w:bdr w:val="none" w:sz="0" w:space="0" w:color="auto" w:frame="1"/>
        </w:rPr>
        <w:t>hasta que miran el reloj</w:t>
      </w:r>
      <w:r w:rsidRPr="00E803FB">
        <w:t>, ven que los dos mandatos ya han pasado y deciden que el primero fue muy rápido, lo llaman mandato cero por considerarlo de aprendizaje y así poder ejercer ahora otro. </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La vía que hoy parece abrirse paso en la aldea global para conseguir el poder es la de tener tres o cuatro puntos muy fuertes que repetir machaconamente (inmigración, casta, violencia…) y, a partir de ahí, no pisar charcos. El maniqueísmo requiere una cierta prudencia para que el mensaje sea fácil de entender: los malos son estos, los buenos somos nosotros.</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La opción intermedia es la de apostar por una amplia gama de grises al ritmo que marcan las redes sociales y encuestas. Hay políticos tan empeñados en no molestar a los contrarios que </w:t>
      </w:r>
      <w:r w:rsidRPr="00E803FB">
        <w:rPr>
          <w:rStyle w:val="Textoennegrita"/>
          <w:rFonts w:eastAsiaTheme="minorEastAsia"/>
          <w:b w:val="0"/>
          <w:bdr w:val="none" w:sz="0" w:space="0" w:color="auto" w:frame="1"/>
        </w:rPr>
        <w:t>acaban molestando a sus simpatizantes</w:t>
      </w:r>
      <w:r w:rsidRPr="00E803FB">
        <w:t>. No es grave ese entuerto, especialmente desde el poder hay tiempo para remendar errores. Internet permite hoy encontrar rápido la guía de los votos. “Estos son mis principios, pero si no le gustan, tengo otros”, la mítica frase atribuida parece que por error a Groucho Marx sigue vigente. </w:t>
      </w:r>
      <w:r w:rsidRPr="00E803FB">
        <w:rPr>
          <w:rStyle w:val="Textoennegrita"/>
          <w:rFonts w:eastAsiaTheme="minorEastAsia"/>
          <w:b w:val="0"/>
          <w:bdr w:val="none" w:sz="0" w:space="0" w:color="auto" w:frame="1"/>
        </w:rPr>
        <w:t>El poder se toma, y luego se piensa</w:t>
      </w:r>
      <w:r w:rsidRPr="00E803FB">
        <w:t>. Entender ese orden es clave para conseguirlo; hacerlo a la inversa es mucho más complicado.</w:t>
      </w:r>
    </w:p>
    <w:p w:rsidR="00805E18" w:rsidRPr="00E803FB" w:rsidRDefault="00805E18" w:rsidP="00633D17">
      <w:pPr>
        <w:pStyle w:val="NormalWeb"/>
        <w:spacing w:before="0" w:beforeAutospacing="0" w:after="0" w:afterAutospacing="0"/>
        <w:jc w:val="both"/>
        <w:textAlignment w:val="baseline"/>
      </w:pPr>
      <w:r w:rsidRPr="00E803FB">
        <w:t xml:space="preserve">El poder no trata del progreso y del bienestar de la gente, decía Kapuscinski. El poder trata del poder. Resentidos, ineptos, gandules... (notorios energúmenos mentales) esta es la categoría del personal que se acomoda en las poltronas de los ministerios y en cuyas manos (¿pies?) está hacer frente al desafío más salvaje de nuestra era. Un reparto entre el disparate y el cuento de terror. </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Que unos partidos tan “renovadores” (y supuestamente, “progresistas”) se hayan pervertido tan deprisa y se afanen con tanto ahínco en lo mismo que abominaban produce desconcierto y sólo avivan las sospechas.</w:t>
      </w:r>
    </w:p>
    <w:p w:rsidR="00805E18" w:rsidRPr="00E803FB" w:rsidRDefault="00805E18" w:rsidP="00633D17">
      <w:pPr>
        <w:pStyle w:val="NormalWeb"/>
        <w:spacing w:before="0" w:beforeAutospacing="0" w:after="0" w:afterAutospacing="0"/>
        <w:jc w:val="both"/>
        <w:textAlignment w:val="baseline"/>
      </w:pPr>
    </w:p>
    <w:p w:rsidR="00805E18" w:rsidRPr="00E803FB" w:rsidRDefault="00805E18" w:rsidP="00633D17">
      <w:pPr>
        <w:pStyle w:val="NormalWeb"/>
        <w:spacing w:before="0" w:beforeAutospacing="0" w:after="0" w:afterAutospacing="0"/>
        <w:jc w:val="both"/>
        <w:textAlignment w:val="baseline"/>
      </w:pPr>
      <w:r w:rsidRPr="00E803FB">
        <w:t xml:space="preserve">El “autoengaño” de los electores: los ricos, soportan el “peronavirus” como el mal menor (y siempre manteniendo su fortuna a buen recaudo); la clase media, soporta el “peronavirus”, con la secreta esperanza de no caer más bajo (evitando entrar en la franja social de los “nuevos pobres”), intentando -desesperadamente- estar entre los mejores en una carrera de mediocres; los pobres de toda la vida, se contagian el “peronavirus”, porque no tienen nada que perder y están dispuestos a creerse los cantos de las sirenas “alquimistas”, abducidos -o genéticamente modificados- por las serpientes encantadoras de hombres. </w:t>
      </w:r>
    </w:p>
    <w:p w:rsidR="00805E18" w:rsidRPr="00E803FB" w:rsidRDefault="00805E18" w:rsidP="00633D17">
      <w:pPr>
        <w:pStyle w:val="NormalWeb"/>
        <w:jc w:val="both"/>
        <w:textAlignment w:val="baseline"/>
      </w:pPr>
      <w:r w:rsidRPr="00E803FB">
        <w:t xml:space="preserve">Algunos quieren creer (o hacernos creer) que su sistema de gobierno populista (seudo-democrático) incluye suficientes mecanismos de autocorrección para evitar que los funcionarios hagan locuras. Pero estos esquemas no son un sustituto creíble o permanente para un sistema institucionalizado de controles y contrapesos como el que hay en las </w:t>
      </w:r>
      <w:r w:rsidRPr="00E803FB">
        <w:lastRenderedPageBreak/>
        <w:t>democracias maduras, donde la separación de los poderes ejecutivo, legislativo y judicial restringe el ejercicio del poder.</w:t>
      </w:r>
    </w:p>
    <w:p w:rsidR="00805E18" w:rsidRPr="00E803FB" w:rsidRDefault="00805E18" w:rsidP="00633D17">
      <w:pPr>
        <w:pStyle w:val="NormalWeb"/>
        <w:jc w:val="both"/>
        <w:textAlignment w:val="baseline"/>
      </w:pPr>
      <w:r w:rsidRPr="00E803FB">
        <w:t>Cambiar una supuesta seguridad económica (“el país no es rico, pero no hay pobreza”), a costa de derechos y libertades fundamentales, con un sistema de redistribución paternalista, solo puede sobrevivir un cierto tiempo, hasta que la desaceleración de la economía y el aumento de la desigualdad, obligan al gobierno a ser cada vez más opresivo.</w:t>
      </w:r>
    </w:p>
    <w:p w:rsidR="00805E18" w:rsidRPr="00E803FB" w:rsidRDefault="00805E18" w:rsidP="00633D17">
      <w:pPr>
        <w:pStyle w:val="NormalWeb"/>
        <w:jc w:val="both"/>
        <w:textAlignment w:val="baseline"/>
      </w:pPr>
      <w:r w:rsidRPr="00E803FB">
        <w:t>En algún momento, los cautivos del “pobrismo” se darán cuenta que el paternalismo no implica estabilidad, sino un mayor estancamiento, que les impide lograr su metas personales.</w:t>
      </w:r>
    </w:p>
    <w:p w:rsidR="00805E18" w:rsidRPr="00E803FB" w:rsidRDefault="00805E18" w:rsidP="00633D17">
      <w:pPr>
        <w:pStyle w:val="NormalWeb"/>
        <w:jc w:val="both"/>
        <w:textAlignment w:val="baseline"/>
      </w:pPr>
      <w:r w:rsidRPr="00E803FB">
        <w:t>Entonces ese mismo gobierno, que decía representar a los pobres, y actuar en su defensa y para su progreso, iniciará una lucha existencial contra un sistema que pueda conservar algún mínimo de valores basados en el individualismo y la libertad de elección.</w:t>
      </w:r>
    </w:p>
    <w:p w:rsidR="00805E18" w:rsidRDefault="00805E18" w:rsidP="00633D1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Financierización-Rescate a la </w:t>
      </w:r>
      <w:r w:rsidRPr="002E26C3">
        <w:rPr>
          <w:rFonts w:ascii="Times New Roman" w:hAnsi="Times New Roman" w:cs="Times New Roman"/>
          <w:b/>
          <w:sz w:val="24"/>
          <w:szCs w:val="24"/>
        </w:rPr>
        <w:t>banca</w:t>
      </w:r>
      <w:r>
        <w:rPr>
          <w:rFonts w:ascii="Times New Roman" w:hAnsi="Times New Roman" w:cs="Times New Roman"/>
          <w:b/>
          <w:sz w:val="24"/>
          <w:szCs w:val="24"/>
        </w:rPr>
        <w:t>-</w:t>
      </w:r>
      <w:r w:rsidRPr="002E26C3">
        <w:rPr>
          <w:rFonts w:ascii="Times New Roman" w:hAnsi="Times New Roman" w:cs="Times New Roman"/>
          <w:b/>
          <w:sz w:val="24"/>
          <w:szCs w:val="24"/>
        </w:rPr>
        <w:t>Monetización de la deud</w:t>
      </w:r>
      <w:r>
        <w:rPr>
          <w:rFonts w:ascii="Times New Roman" w:hAnsi="Times New Roman" w:cs="Times New Roman"/>
          <w:b/>
          <w:sz w:val="24"/>
          <w:szCs w:val="24"/>
        </w:rPr>
        <w:t>a-</w:t>
      </w:r>
      <w:r w:rsidRPr="002E26C3">
        <w:rPr>
          <w:rFonts w:ascii="Times New Roman" w:hAnsi="Times New Roman" w:cs="Times New Roman"/>
          <w:b/>
          <w:sz w:val="24"/>
          <w:szCs w:val="24"/>
        </w:rPr>
        <w:t>Socialización de la</w:t>
      </w:r>
      <w:r>
        <w:rPr>
          <w:rFonts w:ascii="Times New Roman" w:hAnsi="Times New Roman" w:cs="Times New Roman"/>
          <w:b/>
          <w:sz w:val="24"/>
          <w:szCs w:val="24"/>
        </w:rPr>
        <w:t>s</w:t>
      </w:r>
      <w:r w:rsidRPr="002E26C3">
        <w:rPr>
          <w:rFonts w:ascii="Times New Roman" w:hAnsi="Times New Roman" w:cs="Times New Roman"/>
          <w:b/>
          <w:sz w:val="24"/>
          <w:szCs w:val="24"/>
        </w:rPr>
        <w:t xml:space="preserve"> pérdidas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En el pensamiento económico de la Escuela de Salamanca influyeron decisivamente dos teorías elaboradas en la Antigüedad: En primer lugar, la teoría ética aristotélica de la justicia conmutativa, que exige que lo que se da y lo que se recibe sean equivalentes. En segundo lugar, la teoría jurídica romana de la voluntariedad de los contratos, que exige que ninguna de las partes imponga algo a la otra en contra su voluntad. Las teorías económicas más importantes de la Escuela de Salamanca son: la teoría cuantitativa del valor del dinero, la teoría de los intercambios monetarios según la paridad del poder adquisitivo y la teoría del valor de cambio.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Entre sus principales aportes se encuentran la aceptación de la ley de la oferta y de la demanda como agentes en la determinación de precios de un mercado libre, la exposición de una teoría subjetiva del valor de los bienes, y el establecimiento del valor del dinero en función, no sólo de su abundancia o escasez, sino de su capacidad de compra, la doctrina general del interés y el análisis del sistema tributario.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Su gran hallazgo para la macroeconomía moderna fue la formulación de la Teoría cuantitativa del dinero. Es una relación entre la abundancia de moneda y el aumento del nivel de precios y, por influencia de esa teoría, la del intercambio de divisas.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Esta teoría demuestra que el incremento de la masa monetaria en circulación ocasiona un incremento proporcional en el nivel de los precios. Su ecuación fue desarrollada en el siglo XX por Irving Fisher mediante la fórmula M x V =P x Y, es decir, que la masa monetaria por la velocidad de circulación es igual al producto nacional por el nivel de precios. Esta ecuación se convirtió en uno de las bases de la economía moderna.</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Todos estos maestros se pronunciaron también por la libertad económica y declararon que el precio moralmente justo es el formado de acuerdo con la oferta y la demanda, con exclusión de violencia, engaño o dolo, y siempre que haya suficiente número de compradores y vendedores, es decir, en ausencia de situaciones de monopolio público que estos doctores tenían por un crimen.</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El pensamiento económico de los escolásticos depende de una visión finalista del mundo y del sometimiento de las relaciones económicas a las normas de la moral. </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lastRenderedPageBreak/>
        <w:t>Principales doctrinas monetarias de los pensadores salmantinos: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teoría cuantitativa del dinero (1556)</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Teoría de la paridad del poder adquisitivo del dinero (1535-1594).</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teoría del valor (utilidad) marginal del dinero (1583, 1642)</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Doctrina de la demanda de dinero (1601).</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Una interpretación amplia de la oferta monetaria (1601).</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doctrina del mercantilismo monetario (1569) y del mercantilismo de la balanza comercial favorable (1600).</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En cuanto a la teoría de precios, son significativas: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teoría y los mecanismos de la competencia entre vendedores y compradores (1597).</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justificación de la venta con precios libres en los productos de lujo (1535) y en artículos de primera necesidad (1552).</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idea de la imposibilidad de que el hombre conozca el valor exacto del precio justo del producto (1546, 1617).</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 xml:space="preserve"> La doctrina de los tres actores principales del mercado a partir de los cuales se puede conocer el justo precio (1546).</w:t>
      </w:r>
    </w:p>
    <w:p w:rsidR="00805E18" w:rsidRPr="00E803FB" w:rsidRDefault="00805E18" w:rsidP="00633D17">
      <w:pPr>
        <w:spacing w:line="240" w:lineRule="auto"/>
        <w:jc w:val="both"/>
        <w:rPr>
          <w:rFonts w:ascii="Times New Roman" w:hAnsi="Times New Roman" w:cs="Times New Roman"/>
          <w:color w:val="FF0000"/>
          <w:sz w:val="24"/>
          <w:szCs w:val="24"/>
          <w:u w:val="single"/>
        </w:rPr>
      </w:pPr>
      <w:r w:rsidRPr="00E803FB">
        <w:rPr>
          <w:rFonts w:ascii="Times New Roman" w:hAnsi="Times New Roman" w:cs="Times New Roman"/>
          <w:color w:val="FF0000"/>
          <w:sz w:val="24"/>
          <w:szCs w:val="24"/>
          <w:u w:val="single"/>
        </w:rPr>
        <w:t>La teoría cuantitativa del dinero</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Azpilcueta y Tomás de Mercado fueron los precursores de la teoría cuantitativa del dinero, en la cual la masa monetaria multiplicada por la velocidad de circulación equivale al producto nacional multiplicado por el nivel de precios: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M * V= P * Y</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Una ecuación angular en la economía moderna. Asimismo, el teólogo afirmó que, en circunstancias de igualdad, los bienes presentes siempre se valoran más que los bienes futuros. O, lo que es lo mismo, expuso por vez primera el concepto de la preferencia intemporal del dinero; una idea básica para la Escuela Austríaca del siglo XX siendo, por tanto, Azpilcueta uno de sus pioneros.</w:t>
      </w:r>
    </w:p>
    <w:p w:rsidR="00805E18" w:rsidRPr="00E803FB" w:rsidRDefault="00805E18" w:rsidP="00633D17">
      <w:pPr>
        <w:pStyle w:val="NormalWeb"/>
        <w:spacing w:before="0" w:beforeAutospacing="0" w:after="360" w:afterAutospacing="0"/>
        <w:jc w:val="both"/>
        <w:rPr>
          <w:b/>
          <w:color w:val="FF0000"/>
        </w:rPr>
      </w:pPr>
      <w:r w:rsidRPr="00E803FB">
        <w:rPr>
          <w:color w:val="FF0000"/>
        </w:rPr>
        <w:t>La explicación que proporciona el clérigo y teólogo </w:t>
      </w:r>
      <w:r w:rsidRPr="00E803FB">
        <w:rPr>
          <w:rStyle w:val="Textoennegrita"/>
          <w:b w:val="0"/>
          <w:color w:val="FF0000"/>
        </w:rPr>
        <w:t>Martín de Azpilcueta</w:t>
      </w:r>
      <w:r w:rsidRPr="00E803FB">
        <w:rPr>
          <w:color w:val="FF0000"/>
        </w:rPr>
        <w:t> (1493-1586), miembro a su vez de la famosa Escuela de Salamanca, puso énfasis en analizar las actividades mercantiles y las consecuencias monetarias que producían la llegada de metales desde América. Su premonitoria teoría cuantitativa del dinero dice que las oscilaciones en las cantidades de este, ya sean estas negativas o positivas, se traducen en variaciones del precio de los productos, en tanto que la velocidad de circulación del dinero y niveles de renta sean constantes o sus variaciones mantengan paralelismo. </w:t>
      </w:r>
      <w:r w:rsidRPr="00E803FB">
        <w:rPr>
          <w:rStyle w:val="Textoennegrita"/>
          <w:b w:val="0"/>
          <w:color w:val="FF0000"/>
        </w:rPr>
        <w:t>La clave, según este ilustre sacerdote, estaba en mantener a raya un equilibrio entre déficit y superávit, algo hoy más que evidente, pero que en aquel entonces no era tan obvio.</w:t>
      </w:r>
      <w:r w:rsidRPr="00E803FB">
        <w:rPr>
          <w:b/>
          <w:color w:val="FF0000"/>
        </w:rPr>
        <w:t> </w:t>
      </w:r>
    </w:p>
    <w:p w:rsidR="00805E18" w:rsidRPr="00E803FB" w:rsidRDefault="00805E18" w:rsidP="00633D17">
      <w:pPr>
        <w:pStyle w:val="NormalWeb"/>
        <w:spacing w:before="0" w:beforeAutospacing="0" w:after="360" w:afterAutospacing="0"/>
        <w:jc w:val="both"/>
        <w:rPr>
          <w:rStyle w:val="Textoennegrita"/>
          <w:b w:val="0"/>
          <w:color w:val="FF0000"/>
        </w:rPr>
      </w:pPr>
      <w:r w:rsidRPr="00E803FB">
        <w:rPr>
          <w:color w:val="FF0000"/>
        </w:rPr>
        <w:t>Curiosamente, llueve sobre mojado. Ya en esas fechas,</w:t>
      </w:r>
      <w:r w:rsidRPr="00E803FB">
        <w:rPr>
          <w:rStyle w:val="Textoennegrita"/>
          <w:color w:val="FF0000"/>
        </w:rPr>
        <w:t> Luis de Molina</w:t>
      </w:r>
      <w:r w:rsidRPr="00E803FB">
        <w:rPr>
          <w:color w:val="FF0000"/>
        </w:rPr>
        <w:t xml:space="preserve"> (1535-1601) manifestaba que la cantidad de dinero no incrementa la riqueza de los países. Para él, con </w:t>
      </w:r>
      <w:r w:rsidRPr="00E803FB">
        <w:rPr>
          <w:color w:val="FF0000"/>
        </w:rPr>
        <w:lastRenderedPageBreak/>
        <w:t>buen criterio y fundamentado sentido común,</w:t>
      </w:r>
      <w:r w:rsidRPr="00E803FB">
        <w:rPr>
          <w:rStyle w:val="Textoennegrita"/>
          <w:color w:val="FF0000"/>
        </w:rPr>
        <w:t> </w:t>
      </w:r>
      <w:r w:rsidRPr="00E803FB">
        <w:rPr>
          <w:rStyle w:val="Textoennegrita"/>
          <w:b w:val="0"/>
          <w:color w:val="FF0000"/>
        </w:rPr>
        <w:t>la riqueza es un valor añadido por intangible</w:t>
      </w:r>
      <w:r w:rsidRPr="00E803FB">
        <w:rPr>
          <w:rStyle w:val="Textoennegrita"/>
          <w:color w:val="FF0000"/>
        </w:rPr>
        <w:t xml:space="preserve"> </w:t>
      </w:r>
      <w:r w:rsidRPr="00E803FB">
        <w:rPr>
          <w:rStyle w:val="Textoennegrita"/>
          <w:b w:val="0"/>
          <w:color w:val="FF0000"/>
        </w:rPr>
        <w:t>que sea esta</w:t>
      </w:r>
      <w:r w:rsidRPr="00E803FB">
        <w:rPr>
          <w:rStyle w:val="Textoennegrita"/>
          <w:color w:val="FF0000"/>
        </w:rPr>
        <w:t> </w:t>
      </w:r>
      <w:r w:rsidRPr="00E803FB">
        <w:rPr>
          <w:color w:val="FF0000"/>
        </w:rPr>
        <w:t>ante los sesudos análisis de economistas y sociólogos. Riqueza es tener una buena calidad en las instituciones, en los servicios de la administración, personas formadas, carreteras decentes, etc</w:t>
      </w:r>
      <w:r w:rsidRPr="00E803FB">
        <w:rPr>
          <w:b/>
          <w:color w:val="FF0000"/>
        </w:rPr>
        <w:t>., </w:t>
      </w:r>
      <w:r w:rsidRPr="00E803FB">
        <w:rPr>
          <w:rStyle w:val="Textoennegrita"/>
          <w:b w:val="0"/>
          <w:color w:val="FF0000"/>
        </w:rPr>
        <w:t>estos valores sumados a una buena gestión de los recursos hacen grande a un país.</w:t>
      </w:r>
    </w:p>
    <w:p w:rsidR="00805E18" w:rsidRPr="00E803FB" w:rsidRDefault="00805E18" w:rsidP="00633D17">
      <w:pPr>
        <w:spacing w:line="240" w:lineRule="auto"/>
        <w:jc w:val="both"/>
        <w:rPr>
          <w:rFonts w:ascii="Times New Roman" w:hAnsi="Times New Roman" w:cs="Times New Roman"/>
          <w:color w:val="FF0000"/>
          <w:sz w:val="24"/>
          <w:szCs w:val="24"/>
        </w:rPr>
      </w:pPr>
      <w:r w:rsidRPr="00E803FB">
        <w:rPr>
          <w:rFonts w:ascii="Times New Roman" w:hAnsi="Times New Roman" w:cs="Times New Roman"/>
          <w:color w:val="FF0000"/>
          <w:sz w:val="24"/>
          <w:szCs w:val="24"/>
        </w:rPr>
        <w:t>La teoría cuantitativa, que enseña que el valor del dinero depende no solo de su abundancia o escasez, sino de su poder de compra, fue formulada por primera vez por algunos doctores de la Escuela de Salamanca para explicar la razón por la que la llegada de grandes cantidades de oro y plata americanos a España había producido una subida anormal en los precios de las cosas que se compraban y vendían en los mercados.</w:t>
      </w:r>
    </w:p>
    <w:p w:rsidR="00805E18" w:rsidRPr="00E803FB" w:rsidRDefault="00805E18" w:rsidP="00633D17">
      <w:pPr>
        <w:pStyle w:val="Ttulo2"/>
        <w:spacing w:before="0" w:beforeAutospacing="0" w:after="0" w:afterAutospacing="0"/>
        <w:rPr>
          <w:b w:val="0"/>
          <w:sz w:val="24"/>
          <w:szCs w:val="24"/>
        </w:rPr>
      </w:pPr>
      <w:r w:rsidRPr="00F3638F">
        <w:rPr>
          <w:sz w:val="24"/>
          <w:szCs w:val="24"/>
        </w:rPr>
        <w:t>P</w:t>
      </w:r>
      <w:r w:rsidRPr="00E803FB">
        <w:rPr>
          <w:b w:val="0"/>
          <w:sz w:val="24"/>
          <w:szCs w:val="24"/>
        </w:rPr>
        <w:t>.: ¿La era de la desigualdad, es una consecuencia directa del imperialismo monetario?</w:t>
      </w:r>
    </w:p>
    <w:p w:rsidR="00805E18" w:rsidRPr="00F3638F" w:rsidRDefault="00805E18" w:rsidP="00633D17">
      <w:pPr>
        <w:pStyle w:val="Ttulo2"/>
        <w:spacing w:before="0" w:beforeAutospacing="0" w:after="0" w:afterAutospacing="0"/>
        <w:rPr>
          <w:sz w:val="24"/>
          <w:szCs w:val="24"/>
        </w:rPr>
      </w:pP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(Luis de Molina): Han pasado casi 16 años desde que Lehman Brothers, un banco tan indestructible como el Titanic, chocó contra el iceberg de la crisis subprime y se hundió para siempre. Pero la sombra de una quiebra de 638.000 millones de dólares (567.000 millones de euros) que hizo tambalear los cimientos del sistema financiero internacional sigue siendo muy alargada.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Gobierno de EEUU acudió al auxilio del banco de inversión Bear Stearns. Fue el punto de partida del colapso posterior de los mercados provocado por la sobrevaloración de activos inmobiliarios y la concesión de hipotecas (que luego se colocaban en el mercado en pequeños paquetes) a clientes de los que no se analizaba la solvencia.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apenas unos meses, Estados Unidos se vio obligado a rescatar Bear Stearns y a nacionalizar las firmas hipotecarias Freddie Mac y Fannie Mae. Pero ni siquiera entonces pudo sospechar que Lehman Brothers, todo un símbolo del extraordinario poder de Wall Street, estaba a punto de protagonizar la mayor bancarrota de la historia.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respuesta del Gobierno de George W. Bush para hacer frente al terremoto en el corazón del capitalismo fue confusa. Dejó caer Lehman Brothers para, unas horas después, acudir al rescate de American International Group (AIG) y activar un plan de auxilio a la banca por valor de 700.000 millones de dólares.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purga que vino después se dejó sentir en todos los rincones del planeta. Los excesos en las valoraciones y el abuso del riesgo no eran solo patrimonio de Wall Street. La gestión bancaria internacional bajo una supervisión ineficiente en un escenario de muy bajos tipos de interés provocó un cóctel explosivo que hizo saltar por los aires a los mercados de todo el mundo.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subprime, agravada en Europa por el colapso de la deuda soberana, causó estragos en los países del arco mediterráneo. Con notables diferencias. La quiebra de Lehman Brothers evitó que se destinaran miles de millones de dinero público para su rescate, una inyección que, en cualquier caso, tuvo que invertirse después en parar la hemorragia de la gangrenada banca americana.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Dieciséis años y miles de millones de dinero público desviados a los mercados después, instituciones, reguladores y Gobiernos de todo el planeta han entendido que el rescate a las empresas privadas debe ser rápido y certero, pero sobre todo, tiene que evitar costes al contribuyente.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Bajo la premisa de evitar nuevos rescates con dinero público nació en Estados Unidos la ley Dodd-Frank (también conocida como ley de reforma de Wall Street y de protección al consumidor), destinada a revisar en profundidad las reglas del juego con puntos clave como la protección de los consumidores, la supervisión de las firmas financieras con riesgo sistémico y la vigilancia internacional de los mercados.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caída de Lehman Brothers provocó la primera recesión global en la historia, y dejó claro lo rápido que gangrena todo el sistema financiero la leve herida de un banco. La Ley Dodd-Frank buscó aumentar la supervisión de entidades financieras internacionales para evitar nuevas epidemias.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De ahí nacieron los test de estrés, que se aplican tanto en Estados Unidos como en Europa, y que tratan de anticipar el comportamiento de la gran banca ante escenarios adversos. Para superarlos, las entidades han tenido que hacer frente a sucesivos capítulos de recapitalización.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que pasará a los libros de historia como la Gran Recesión, solo comparable a la Gran Depresión de 1929, dejará momentos que van a permanecer grabados en la memoria colectiva, y también en la experiencia vital de cada uno, bien por un despido, una rebaja de sueldo, la pérdida del ahorro en las preferentes o un desahucio... Pero el momento en que empezó todo fue hace diez años, cuando dos fondos de la gestora estadounidense Bear Stearns se declararon en quiebra el 18 de julio de 2007, incapaces de permitir el reembolso de la inversión a sus partícipes. Fue el inicio de una espiral en la que salió a la luz con toda su crudeza la podredumbre del sistema financiero, que durante años había asumido riesgos de forma desmesurada y que en una búsqueda del máximo beneficio inundó de activos tóxicos -y de pérdidas- a la banca de todo el planeta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de las hipotecas subprime tuvo su origen en el mercado hipotecario estadounidense y en la práctica extendida entre los gigantes de Wall Street de crear complejos productos financieros con el riesgo de esos clientes que se hipotecaban. Traspasaban ese riesgo a otras entidades financieras, a cambio de la correspondiente rentabilidad, en una peligrosa cadena que se rompió en pedazos cuando se vio con claridad que quienes contrataron esas hipotecas no las podían pagar. Todos los inversores que adquirieron esas titulizaciones se encontraron con que no valían nada, lo que provocó pérdidas multimillonarias en la banca europea e inyecciones públicas sin precedentes en la banca estadounidense. Lehman Brothers cayó pero el pánico que desató su derrumbe impulsó al Tesoro de EEUU a socorrer con capital público a todos los gigantes de Wall Street, demasiado grandes para caer sin que colapsara el sistema.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de las hipotecas basura de EEUU puso de relieve la importancia de la banca en el engranaje de las economías desarrolladas, mayor aún en una economía globalizada. Si caían los bancos, se evaporaba también el ahorro de sus clientes y desaparecía la vía de financiación de la que dependían familias y empresas.</w:t>
      </w:r>
    </w:p>
    <w:p w:rsidR="00805E18"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desatada en EEUU y de magnitud global tuvo por tanto un componente puramente bancario, que se trasladó con mayor intensidad si cabe al otro lado del Atlántico. Su réplica europea afloró las debilidades con que se había construido la zona euro, un proyecto en el que habían convergido economías realmente desiguales y en el que no se había previsto qué hacer cuando uno de sus miembros tuviera verdaderas dificultades financieras. El euro quedó a merced de la desconfianza de los inversores, hasta poner en peligro su supervivencia. La crisis bancaria mutó en la zona euro a crisis de deuda soberana, en la que se puso en cuestión la capacidad de pago de los países más débiles, incluida España, que tuvo su propia crisis de hipotecas basura.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Preguntas que hacerse dieciséis años después del estallido de la II Gran Recesión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emperador en realidad iba desnudo: el mercado inmobiliario pinchó estrepitosamente, llevándose por delante al sector de la construcción y a buena parte de la banca. El motor del desarrollo económico se paró y lo que vino después ha sido un cúmulo de destrucción de empleo, precariedad, recortes presupuestarios, inyección de ayudas públicas a la banca, rebajas salariales y desigualdad.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Dieciséis años después, las economías ya crecen, aunque la crisis ha dejado una profunda huella social, política y financiera.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Para empezar, la banca ya no es la que era. Ha tenido que encajar una intensa regulación que ha elevado las exigencias de capital y mejorado la transparencia en la relación con los clientes y en los términos en que ha de vender sus productos. La banca es desde luego más segura. La regulación es mucho más exigente, tanto por los criterios de riesgo incurrido por los bancos como por el capital exigido para hacer frente a posibles pérdidas. Hay más consciencia sobre lo que se debe y no se debe hacer. Aunque que pese a las exigencias regulatorias, aún hay bancos con problemas.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 que sí deja claro la crisis es que los futuros rescates bancarios no los volverá a pagar el contribuyente. Al menos es la voluntad política sobre el papel, a la vista de que la regulación marca la vía en que un banco ha de rescatarse a sí mismo. No en vano, la crisis deja economías enormemente endeudadas, en gran medida por el coste de sus rescates bancarios y por la caída de la recaudación de impuestos.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banca sobrevivió a sus activos tóxicos gracias por tanto a la ayuda de sus gobiernos, aunque el verdadero sostén de la estabilidad del conjunto del sistema financiero fueron los bancos centrales. La actuación concertada de la Reserva Federal, el BCE, el Banco de Japón o el Banco de Inglaterra fue determinante para suministrar liquidez en los momentos más críticos, cuando el mercado interbancario había colapsado, y para estabilizar el sistema financiero.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el caso del euro, la intervención del BCE fue decisiva para su supervivencia. En julio de 2012, cuando la presión sobre la deuda soberana era ya insostenible para gigantes de la zona euro como España o Italia, Mario Draghi aseguró que haría todo lo necesario para proteger la divisa. Y desde entonces no ha parado. Llevó los tipos a cero y comenzó un programa de compras de deuda sin precedentes -emulando el de la Fed o el Banco de Japón-, tras el que ha acumulado 4,2 billones de euros en balance. Sus compras han asegurado un entorno de financiación barata a gobiernos y empresas, que tendrán que afrontar tipos más altos una vez que ese programa de adquisiciones desaparezca, previsiblemente en 2018.</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dependencia del BCE sigue siendo enorme. Diez años después, aún no se ha logrado romper el vínculo entre riesgo bancario y riesgo soberano. Y el mercado interbancario no ha recuperado su funcionalidad, los bancos continúan depositando en el BCE su exceso de liquidez antes que prestarla, incluso a pesar de pagar una penalización del 0,4%. Los elevados niveles de deuda que deja la crisis plantean también el desafío de lograr unos niveles de crecimiento sostenibles con los que asegurar los pagos.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economías no terminan de levantar cabeza cuando de hecho están ya afrontando nuevos retos que apuntan a un futuro de crecimiento débil y baja inflación. El envejecimiento de la población y el avance de las tecnologías son los próximos desafíos. Son efectos que se mezclan y retroalimentan: con menor crecimiento, menor capacidad de pagar la deuda.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¿Y si estalla una nueva crisis? Los bancos centrales, con una pesada carga de deuda en sus balances, quedan con menos margen para encararla. Los mercados no son dominables, tienden a ir hacia el exceso. Ahora hay fondos de inversión demasiado grandes para caer, poco líquidos, sin valoraciones diarias…quizá la próxima crisis venga de ahí.</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P</w:t>
      </w:r>
      <w:r w:rsidRPr="00E803FB">
        <w:rPr>
          <w:rFonts w:ascii="Times New Roman" w:hAnsi="Times New Roman" w:cs="Times New Roman"/>
          <w:sz w:val="24"/>
          <w:szCs w:val="24"/>
        </w:rPr>
        <w:t>.: ¿La exuberancia irracional de la riqueza, es un caso de externalidad positiva, o de arrogancia?</w:t>
      </w:r>
    </w:p>
    <w:p w:rsidR="00805E18" w:rsidRPr="00E803FB" w:rsidRDefault="00805E18" w:rsidP="00633D17">
      <w:pPr>
        <w:spacing w:line="240" w:lineRule="auto"/>
        <w:jc w:val="both"/>
        <w:rPr>
          <w:rFonts w:ascii="Times New Roman" w:hAnsi="Times New Roman" w:cs="Times New Roman"/>
          <w:sz w:val="24"/>
          <w:szCs w:val="24"/>
        </w:rPr>
      </w:pPr>
      <w:r w:rsidRPr="00F3638F">
        <w:rPr>
          <w:rFonts w:ascii="Times New Roman" w:hAnsi="Times New Roman" w:cs="Times New Roman"/>
          <w:b/>
          <w:sz w:val="24"/>
          <w:szCs w:val="24"/>
        </w:rPr>
        <w:t>R</w:t>
      </w:r>
      <w:r w:rsidRPr="00E803FB">
        <w:rPr>
          <w:rFonts w:ascii="Times New Roman" w:hAnsi="Times New Roman" w:cs="Times New Roman"/>
          <w:sz w:val="24"/>
          <w:szCs w:val="24"/>
        </w:rPr>
        <w:t>.: Las élites y sus caprichos detrás de la fragilidad financiera. Los bancos centrales tratan de apagar los diversos incendios del sistema capitalista mientras que son incapaces de reconocer que ellos son los responsables últimos de las grandes deflagraciones.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Tras el ascenso de Allan Greenspan a la presidencia del Banco Central más poderoso del mundo, la Reserva Federal, se produjo un cambio de paradigma en la política monetaria global. Los banqueros centrales adoptaron públicamente el paradigma de gestión del riesgo en su aproximación a la política monetaria. Y ello generó un tremendo problema de riesgo moral, la famosa “Greenspan-Bernanke-Yellen Put”, que continúa en el momento actual. Los mercados perdieron el miedo a la asunción de riesgos excesivos.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idea de la “Greenspan-Bernanke-Yellen Put”, bajo una visión monetarista del mundo errónea, es muy sencilla: los bajos tipos de interés acabarán curando siempre los problemas del mercado. Desafortunadamente, los banqueros centrales de medio mundo han caído en un patrón por el cual los períodos de bajos tipos de interés, incluso al 0%, son cada vez más largos, pero ello lleva implícitamente al exceso financiero del mañana. Los banqueros centrales tratan de apagar los pequeños incendios del sistema capitalista, mientras que son incapaces de reconocer que ellos son los responsables últimos de las grandes deflagraciones.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grandes empresas se han convertido en una máquina de generar dinero para los accionistas. Pero las consecuencias de ese objetivo son malas para todos.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Apple ha reconocido que redujo deliberadamente la velocidad de sus iPhone antiguos: un algoritmo limitaba la potencia de los terminales según se degradaba la batería. Los usuarios desconocían que la firma estaba operando en ese sentido y tampoco habían sido avisados de que acciones de esa clase podrían llevarse a cabo. Uno de los perjudicados comunicó sus sospechas en un hilo de “Reddit”, el asunto se hizo público y la marca acabó disculpándose a través de una nota. Ahora ha llegado el momento de la solución, y la que ofrece es muy llamativa porque propone que los usuarios de los teléfonos que ha ralentizado compren una nueva batería. Con un precio reducido, eso sí. En resumen: Apple crea un problema y el remedio consiste en que los clientes a los que ha perjudicado le paguen más.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No es la primera vez que ocurre, y tampoco será la última. La disparidad de fuerzas entre grandes firmas y sus usuarios y la débil o inexistente actuación de los reguladores, así como los procesos de monopolización, generan un buen número de abusos. Pero no se trata sólo de una cuestión de consumo, sino de una tendencia ya casi estructural en nuestro capitalismo: los gestores de las empresas y los accionistas que los eligen están desarrollando una serie de prácticas que consisten en crear problemas que luego solucionamos los demás.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Dado que la coyuntura es positiva, porque existe abundancia de financiación barata en el mercado, este tipo de operaciones suelen funcionar bien. Otra cuestión es a quién aprovechan. Al emitir los bonos, los fondos conseguirán enormes cantidades de dinero que pueden utilizar de distintas formas. Entre ellas, pueden invertirlos en mejorar la compañía, en fichar talento o en retribuir mejor a sus empleados; en prestar un servicio más adecuado a sus clientes; o en </w:t>
      </w:r>
      <w:r w:rsidRPr="00E803FB">
        <w:rPr>
          <w:rFonts w:ascii="Times New Roman" w:hAnsi="Times New Roman" w:cs="Times New Roman"/>
          <w:sz w:val="24"/>
          <w:szCs w:val="24"/>
        </w:rPr>
        <w:lastRenderedPageBreak/>
        <w:t>fomentar la innovación. Pero esta no es la prioridad: 2017 ha sido un año récord en el reparto de dividendos a nivel global. Lo que ganan, o lo que piden prestado, va a parar a manos de los accionistas porque muy pocas grandes empresas están interesadas en lo que debería ser su centro: tener una compañía mejor. En realidad, están mucho más pendientes de cuánto pueden repartir.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No se trata sólo de una forma de retribución a quienes poseen acciones, sino que es parte de una estrategia muy común. Un fondo de inversión puede adquirir una empresa o parte de ella con dinero prestado, y una vez que se ha hecho con el control de la firma, emite deuda de la compañía para refinanciar el préstamo, de manera que es la empresa adquirida la que acaba pagando lo que habrían debido poner los fondos. O, en su caso, y como fue muy frecuente hace una década y vuelve a serlo hoy, piden dinero que destinan íntegramente a dividendos.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Este tipo de operaciones revelan de una forma cristalina la preocupante deriva de una economía falsa, tejida de mediadores con acceso al dinero y al poder, que obtienen notables réditos sin generar nada bueno a cambio. Porque la consecuencia de todo este proceso no es solo que alguien se enriquece, o que extraiga de la compañía comprada el dinero para pagarla, sino que también causa grandes problemas a las empresas y a quienes forman parte de las mismas. Lo pedido ha de devolverse, y eso determina el día a día: hay que conseguir más beneficios para hacer frente a la marcha normal de la firma y a la rémora añadida de la deuda. Podría lograrse mediante un aumento de los ingresos, pero los gestores no se contratan con ese objetivo, sino con el de disminuir los costes. En realidad, es el camino más fácil; crecer supone tener al frente personas con inventiva y que desarrollen una estrategia que atraiga más clientes, y eso escasea. Sin embargo, cualquiera puede sacar la tijera: despedir empleados, externalizar tareas, pagar salarios más bajos, apretar a los proveedores, y si la compañía es grande, aprovecharse de clientes cautivos.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Son aspectos que pasan desapercibidos, que suelen estimarse como normales y que han sido asumidos como parte del juego. Pero no deberíamos olvidar ni la nocividad de estas prácticas ni la hipocresía de quienes las defienden, porque suelen ser las mismas personas que aseguran que los Estados no pueden endeudarse más y que todas sus opciones pasan por recortar gastos. Generar deuda parece ser un problema enorme en las cuentas públicas, pero una buena jugada en las privadas: pedir prestado está mal para sufragar los servicios públicos y es algo conveniente si se trata de que los accionistas ganen más. Una extraña lógica, pero que funciona sin provocar encontronazos. Máxime cuando no se puede olvidar que la austeridad a la que estamos sometidos no es un simple mecanismo para ajustar los ingresos y los gastos, sino el producto de que el Estado pidió dinero prestado (y mucho) para que los acreedores de los bancos cobraran lo que se les debía.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compañías actuales también viven una extraña austeridad, ya que están corriendo permanentemente en la cinta mecánica para producir más dividendo o para devolver lo que se pidió prestado. Están sometidas a un estrés intenso que las exprime al máximo, producto de un tipo de gestión absurda que sólo es provechosa para a unos pocos actores. Los accionistas no están interesados más que en recoger el máximo beneficio posible, aun sabiendo que hacer correr muy rápido al caballo puede provocar que reviente. Ese es el problema de fondo, y es provocado por unos accionistas que no son capaces de pensar en las consecuencias que su insensatez genera. La segunda parte tampoco es mejor, porque una vez planteado el asunto, desplazan la solución hacia nosotros, es decir, hacia los trabajadores, clientes o contribuyentes. Es lo mismo que Apple: el problema generado se soluciona pagando nosotros más (o cobrando menos, o viviendo peor).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La desigualdad actual tiene muchísimo que ver con empujar para que el dinero fluya hacia arriba, porque cuanto más capital vaya en esa dirección, más aumentarán los empleos empobrecidos, los salarios que pierden poder adquisitivo, las personas que no pueden conseguir un trabajo y los recortes en las prestaciones sociales del Estado de bienestar. Este es uno de los peores males que ataca a las poblaciones occidentales, con obvias consecuencias políticas, y lo malo es que no se detiene, sino que 2017 ha sido su año de apogeo.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Empleo barato para siempre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solo ha sido una excusa para justificar el golpe de mano al poder de negociación salarial, mantener un nivel de paro de larga duración lo suficientemente alta para desincentivar la protesta y la lucha por derechos laborales perdidos para siempre.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distribución de la renta nacional (en los países avanzados, ahora en vías de subdesarrollo) sigue mostrando una gran asimetría entre beneficios empresariales y rentas salariales. Otras disfunciones también se han convertido en estructurales: brecha salarial de género, salarios de entrada frente a los de salida</w:t>
      </w:r>
      <w:r w:rsidR="0050191F">
        <w:rPr>
          <w:rFonts w:ascii="Times New Roman" w:hAnsi="Times New Roman" w:cs="Times New Roman"/>
          <w:sz w:val="24"/>
          <w:szCs w:val="24"/>
        </w:rPr>
        <w:t>,</w:t>
      </w:r>
      <w:r w:rsidRPr="00E803FB">
        <w:rPr>
          <w:rFonts w:ascii="Times New Roman" w:hAnsi="Times New Roman" w:cs="Times New Roman"/>
          <w:sz w:val="24"/>
          <w:szCs w:val="24"/>
        </w:rPr>
        <w:t xml:space="preserve"> y las dificultades de empleo para los más jóvenes.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precariedad y bajos salarios tienen que ver con elementos ajenos a la crisis: modelo productivo y un empresariado estructuralmente orientado hacia este modelo de contratación.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Todo este cambio de paradigma se explica, principalmente, por la ausencia de una demanda efectiva en el mercado de producto que no es cíclica, sino que se torna estructural.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El gran problema es la demanda efectiva y el empleo low cost que ha llegado para quedarse. </w:t>
      </w:r>
    </w:p>
    <w:p w:rsidR="00805E18" w:rsidRPr="00E803FB" w:rsidRDefault="00805E18" w:rsidP="00633D17">
      <w:pPr>
        <w:pStyle w:val="Ttulo2"/>
        <w:spacing w:before="0" w:beforeAutospacing="0" w:after="0" w:afterAutospacing="0"/>
        <w:jc w:val="both"/>
        <w:rPr>
          <w:b w:val="0"/>
          <w:sz w:val="24"/>
          <w:szCs w:val="24"/>
        </w:rPr>
      </w:pPr>
      <w:r w:rsidRPr="00F3638F">
        <w:rPr>
          <w:sz w:val="24"/>
          <w:szCs w:val="24"/>
        </w:rPr>
        <w:t>P</w:t>
      </w:r>
      <w:r w:rsidRPr="00E803FB">
        <w:rPr>
          <w:b w:val="0"/>
          <w:sz w:val="24"/>
          <w:szCs w:val="24"/>
        </w:rPr>
        <w:t>.: ¿Responde al libre mercado, la existencia de empresas sistémicas (demasiado grandes para caer)?</w:t>
      </w:r>
    </w:p>
    <w:p w:rsidR="00805E18" w:rsidRPr="00E803FB" w:rsidRDefault="00805E18" w:rsidP="00633D17">
      <w:pPr>
        <w:pStyle w:val="Ttulo2"/>
        <w:spacing w:after="0"/>
        <w:jc w:val="both"/>
        <w:rPr>
          <w:b w:val="0"/>
          <w:sz w:val="24"/>
          <w:szCs w:val="24"/>
        </w:rPr>
      </w:pPr>
      <w:r w:rsidRPr="00F3638F">
        <w:rPr>
          <w:sz w:val="24"/>
          <w:szCs w:val="24"/>
        </w:rPr>
        <w:t>R</w:t>
      </w:r>
      <w:r w:rsidRPr="00E803FB">
        <w:rPr>
          <w:b w:val="0"/>
          <w:sz w:val="24"/>
          <w:szCs w:val="24"/>
        </w:rPr>
        <w:t>.: La explicación del Senado de Estados Unidos sobre la crisis de 2007/2008. Después de concluida la investigación preliminar, el Subcomité celebró cuatro audiencias para examinar “las cuatro causas fundamentales de la crisis financiera”. En ese momento se publicaron decenas de miles de páginas de evidencia, y se procedió a explorar en profundidad el funcionamiento de varios de los mayores bancos e instituciones involucradas en el accidente. Primero fue el caso de la gran empresa bancaria conocida como Washington Mutual, que se convirtió en la mayor quiebra bancaria en la historia de EEUU, y que más tarde fue absorbida por JPMorgan. Luego vino una revisión del papel de dos de las mayores agencias de calificación crediticia, Moody y Standard &amp; Poor, en los mercados financieros antes de la crisis. Por último, se realizaron amplias audiencias y estudios detallados sobre la enorme cantidad de irregularidades en la conducta de mercado de dos bancos poderosos, Goldman Sachs y Deutsche Bank, en cuanto al fomento de la especulación en derivados y los llamados instrumentos financieros sintéticos, lo que aumentó el riesgo de todos los mercados financieros, pero en particular los de los Estados Unidos en los años de 2003 a 2008.</w:t>
      </w:r>
    </w:p>
    <w:p w:rsidR="00805E18" w:rsidRPr="00E803FB" w:rsidRDefault="00805E18" w:rsidP="00633D17">
      <w:pPr>
        <w:pStyle w:val="Ttulo2"/>
        <w:spacing w:after="0"/>
        <w:jc w:val="both"/>
        <w:rPr>
          <w:b w:val="0"/>
          <w:sz w:val="24"/>
          <w:szCs w:val="24"/>
        </w:rPr>
      </w:pPr>
      <w:r w:rsidRPr="00E803FB">
        <w:rPr>
          <w:b w:val="0"/>
          <w:sz w:val="24"/>
          <w:szCs w:val="24"/>
        </w:rPr>
        <w:t xml:space="preserve">Al igual que en el caso de la investigación del Congreso, el Senado hizo especial énfasis en la dinámica peculiar y peligrosa de los mercados hipotecarios, y en particular, en el enorme aumento a partir de 2003 de los instrumentos de alto riesgo, las llamadas hipotecas subprime. Sin embargo, el subcomité del Senado estaba más interesado en el análisis de la microeconomía de las mayores instituciones financieras en el proceso de creación y venta masiva de paquetes de inversión que contienen una composición compleja de valores y derivados. Las siglas de estos productos son un reflejo de lo que representan, una nueva </w:t>
      </w:r>
      <w:r w:rsidRPr="00E803FB">
        <w:rPr>
          <w:b w:val="0"/>
          <w:sz w:val="24"/>
          <w:szCs w:val="24"/>
        </w:rPr>
        <w:lastRenderedPageBreak/>
        <w:t>generación de valores: por citar algunos ejemplos, estas fueron CDO, ARM, ABS / CDO, AVM, ABX CMBS, REI, CDS y SIV, creados en las últimas dos décadas. Como las investigaciones demostraron, la comprensión de estos instrumentos requiere una gran experiencia en el más sofisticado y misterioso mundo de la banca moderna y las finanzas, y sin duda superó el conocimiento de los inversores individuales. Esto creó enormes problemas de asimetría de información entre vendedores y compradores. En el informe del Senado están transcritas algunas partes de las muchas entrevistas que demostraron las irregularidades y los riesgos involucrados en estas operaciones, y concluye recomendando reglamentos específicos de los nuevos instrumentos financieros. Asimismo, el informe planteó importantes preguntas acerca de los bancos que son “demasiado grandes para quebrar”, y que conllevan el riesgo de un necesario rescate del gobierno en tiempos de crisis. La investigación del Senado demuestra claramente los peligros inherentes a los mercados financieros contemporáneos, influenciados por bancos gigantes que además son muy difíciles de regular y cuyo funcionamiento tampoco es transparente.</w:t>
      </w:r>
    </w:p>
    <w:p w:rsidR="00805E18" w:rsidRPr="00E803FB" w:rsidRDefault="00805E18" w:rsidP="00633D17">
      <w:pPr>
        <w:pStyle w:val="Ttulo2"/>
        <w:spacing w:after="0"/>
        <w:jc w:val="both"/>
        <w:rPr>
          <w:b w:val="0"/>
          <w:sz w:val="24"/>
          <w:szCs w:val="24"/>
        </w:rPr>
      </w:pPr>
      <w:r w:rsidRPr="00E803FB">
        <w:rPr>
          <w:b w:val="0"/>
          <w:sz w:val="24"/>
          <w:szCs w:val="24"/>
        </w:rPr>
        <w:t>Por otra parte, los bancos centrales de muchos países han publicado numerosos informes y estudios de la crisis. Un gran número de instituciones y países han promovido investigaciones, incluyendo, por ejemplo, los informes sobre la crisis financiera de las comisiones de la Asamblea Nacional de Francia y por el Ministerio francés de Finanzas que se puede encontrar en línea. Del mismo modo, es importante analizar los documentos del Comité Parlamentario holandés para la investigación del Sistema Financiero, también conocido como el “Comité De Wit”, llamado así por el nombre de su presidente, y que fue creado por la Cámara de Representantes del Parlamento holandés. En junio 2010 presentó su informe sobre la primera parte de su investigación sobre la crisis en el sistema financiero holandés.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crisis financiera de EEUU de 2008 era “evitable” y fue resultado de fallos en las regulaciones, una mala gestión empresarial y el riesgo irresponsable en Wall Street, según el informe de una comisión del Congreso al que tuvieron acceso varios medios.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Informe de la Comisión de Investigación sobre la Crisis Financiera menciona una larga lista de culpables del desastre.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comisión celebró 19 audiencias y entrevistó a más de 700 testigos.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informe cita entre los grandes culpables de la debacle a dos presidentes de la Reserva Federal (Fed): Alan Greenspan, que estaba al frente del banco central cuando se formó la burbuja inmobiliaria, y Ben Bernanke, que no anticipó la crisis aunque desempeñó un papel crucial en la respuesta a la misma.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informe culpa a Greenspan por abogar a favor de la desregulación, y añade que su falta de liderazgo para frenar las llamadas “hipotecas tóxicas”, de difícil cobro, es un claro ejemplo de negligencia.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panel también critica al Gobierno del entonces presidente George W. Bush por su falta de consistencia para afrontar la crisis, al permitir el colapso de Lehman Brothers en septiembre de 2008 poco después de haber rescatado otro banco, Bear Stearns.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ausencia de un rumbo claro “contribuyó a la incertidumbre y el pánico de los mercados financieros”, según la comisión investigadora.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El informe añade que, al igual que Bernanke, el secretario del Tesoro durante la presidencia de Bush, Henry Paulson, pronosticó erróneamente en 2007 que la crisis de las hipotecas “basura” tendría un efecto limitado.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demócratas tampoco se libran de las críticas. El informe menciona, en ese sentido, que la desregulación que comenzó con Bill Clinton (1993-2001) en la Casa Blanca fue un punto crucial en “la marcha hacia la crisis financiera”.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mayor tragedia sería aceptar que nadie vio que esto se avecinaba y por consiguiente que no se podía hacer nada”, destaca la comisión, integrada por seis republicanos y cuatro demócratas, en las conclusiones del informe de 576 páginas.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Pese a que la comisión acusa a varias entidades financieras de avaricia, ineptitud, o ambas cosas, algunas de las conclusiones más graves están relacionadas con fallos del Gobierno estadounidense.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conclusiones del panel reflejan también apuestas arriesgadas entre los bancos, además de incompetencia.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Tanto ejecutivos de Citigroup como de AIG y Merrill Lynch reconocieron haber prestado poca atención a los riesgos y su elevada exposición a las hipotecas basura.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Según el documento, por cada 40 dólares en activos los cinco principales bancos estadounidenses tenían sólo un dólar en capital para cubrir las pérdidas, lo que implica que una caída del 3 por ciento en el valor de los activos podía haber liquidado a las firmas.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Los bancos ocultaron su excesivo apalancamiento usando derivados, entidades fuera de sus balances y otras triquiñuelas.</w:t>
      </w:r>
    </w:p>
    <w:p w:rsidR="00805E18" w:rsidRPr="00E803FB" w:rsidRDefault="00805E18" w:rsidP="00633D17">
      <w:pPr>
        <w:pStyle w:val="Ttulo2"/>
        <w:spacing w:before="0" w:beforeAutospacing="0" w:after="0" w:afterAutospacing="0"/>
        <w:jc w:val="both"/>
        <w:rPr>
          <w:b w:val="0"/>
          <w:sz w:val="24"/>
          <w:szCs w:val="24"/>
        </w:rPr>
      </w:pPr>
      <w:r w:rsidRPr="00F3638F">
        <w:rPr>
          <w:sz w:val="24"/>
          <w:szCs w:val="24"/>
        </w:rPr>
        <w:t>P</w:t>
      </w:r>
      <w:r w:rsidRPr="00E803FB">
        <w:rPr>
          <w:b w:val="0"/>
          <w:sz w:val="24"/>
          <w:szCs w:val="24"/>
        </w:rPr>
        <w:t>.: ¿La casta de los banqueros quebrados, también es sistémica (demasiado grandes para ir a la cárcel)?</w:t>
      </w:r>
    </w:p>
    <w:p w:rsidR="00805E18" w:rsidRPr="00E803FB" w:rsidRDefault="00805E18" w:rsidP="00633D17">
      <w:pPr>
        <w:pStyle w:val="Ttulo2"/>
        <w:spacing w:after="0"/>
        <w:jc w:val="both"/>
        <w:rPr>
          <w:b w:val="0"/>
          <w:sz w:val="24"/>
          <w:szCs w:val="24"/>
        </w:rPr>
      </w:pPr>
      <w:r w:rsidRPr="00F3638F">
        <w:rPr>
          <w:sz w:val="24"/>
          <w:szCs w:val="24"/>
        </w:rPr>
        <w:t>R</w:t>
      </w:r>
      <w:r w:rsidRPr="00E803FB">
        <w:rPr>
          <w:b w:val="0"/>
          <w:sz w:val="24"/>
          <w:szCs w:val="24"/>
        </w:rPr>
        <w:t>.: La hoguera de las vanidades. Los 25 culpables de la crisis.</w:t>
      </w:r>
    </w:p>
    <w:p w:rsidR="00805E18" w:rsidRPr="00E803FB" w:rsidRDefault="00805E18" w:rsidP="00633D17">
      <w:pPr>
        <w:pStyle w:val="Ttulo2"/>
        <w:spacing w:after="0"/>
        <w:jc w:val="both"/>
        <w:rPr>
          <w:b w:val="0"/>
          <w:sz w:val="24"/>
          <w:szCs w:val="24"/>
        </w:rPr>
      </w:pPr>
      <w:r w:rsidRPr="00E803FB">
        <w:rPr>
          <w:b w:val="0"/>
          <w:sz w:val="24"/>
          <w:szCs w:val="24"/>
        </w:rPr>
        <w:t>Los culpables de la mayor crisis financiera de la historia desde la Segunda Guerra Mundial tienen nombres y apellidos. Según el periódico británico The Guardian, lo que viene sucediendo durante el último año y medio no se debe a un fenómeno natural sino a un desastre humano que ha llevado a las principales economías y empresas del mundo al borde del abismo y en el que 25 personajes han jugado un papel decisivo.</w:t>
      </w:r>
    </w:p>
    <w:p w:rsidR="00805E18" w:rsidRPr="00E803FB" w:rsidRDefault="00805E18" w:rsidP="00633D17">
      <w:pPr>
        <w:pStyle w:val="Ttulo2"/>
        <w:spacing w:after="0"/>
        <w:jc w:val="both"/>
        <w:rPr>
          <w:b w:val="0"/>
          <w:sz w:val="24"/>
          <w:szCs w:val="24"/>
        </w:rPr>
      </w:pPr>
      <w:r w:rsidRPr="00E803FB">
        <w:rPr>
          <w:b w:val="0"/>
          <w:sz w:val="24"/>
          <w:szCs w:val="24"/>
        </w:rPr>
        <w:t>¿Quién nos ha llevado a la ruina?, se pregunta el diario.</w:t>
      </w:r>
    </w:p>
    <w:p w:rsidR="00805E18" w:rsidRPr="00E803FB" w:rsidRDefault="00805E18" w:rsidP="00633D17">
      <w:pPr>
        <w:pStyle w:val="Ttulo2"/>
        <w:spacing w:after="0"/>
        <w:jc w:val="both"/>
        <w:rPr>
          <w:b w:val="0"/>
          <w:sz w:val="24"/>
          <w:szCs w:val="24"/>
        </w:rPr>
      </w:pPr>
      <w:r w:rsidRPr="00E803FB">
        <w:rPr>
          <w:b w:val="0"/>
          <w:sz w:val="24"/>
          <w:szCs w:val="24"/>
        </w:rPr>
        <w:t xml:space="preserve">Alan Greenspan, presidente de la Reserva Federal entre 1987 y 2006 se alza con el primer puesto. Tras una vida prácticamente entera dedicada al organismo regulador y retirado como un auténtico héroe, Greenspan pasará a la historia, entre otros aspectos, por su defensa del libre mercado, su capacidad para rescatar a la economía de Estados Unidos del colapso financiero de 1987 y de mitigar los devastadores efectos derivados de los ataques terroristas del 11-S. Greenspan es, para muchos expertos y según The Guardian, el principal culpable de la crisis al permitir la formación de una gran burbuja inmobiliaria gracias a unos tipos de interés bajos y a la ausencia de regulación en torno a los préstamos hipotecarios. Apoyó, según el diario, los préstamos subprime e instó a los hipotecados a cambiar tipos fijos por variables, lo que dejó a muchos de ellos al descubierto incapaces de hacer frente a sus </w:t>
      </w:r>
      <w:r w:rsidRPr="00E803FB">
        <w:rPr>
          <w:b w:val="0"/>
          <w:sz w:val="24"/>
          <w:szCs w:val="24"/>
        </w:rPr>
        <w:lastRenderedPageBreak/>
        <w:t>compromisos cuando los tipos subieron. Durante años, Greenspan también defendió el boom de los derivados, un mercado que apenas existía cuando se hizo con las riendas de la Fed y que bajo su mandato creció como la espuma. De hecho, el periódico le acusa de haber protegido a un mercado que ha provocado muchos de los problemas actuales. La publicación destaca, no obstante, que Greenspan también ha sido capaz de reconocer sus errores. Por ejemplo, que demasiada regulación podría dañar Wall Street o que los bancos pondrían siempre por delante la protección de sus accionistas.</w:t>
      </w:r>
    </w:p>
    <w:p w:rsidR="00805E18" w:rsidRPr="00E803FB" w:rsidRDefault="00805E18" w:rsidP="00633D17">
      <w:pPr>
        <w:pStyle w:val="Ttulo2"/>
        <w:spacing w:after="0"/>
        <w:jc w:val="both"/>
        <w:rPr>
          <w:b w:val="0"/>
          <w:sz w:val="24"/>
          <w:szCs w:val="24"/>
        </w:rPr>
      </w:pPr>
      <w:r w:rsidRPr="00E803FB">
        <w:rPr>
          <w:b w:val="0"/>
          <w:sz w:val="24"/>
          <w:szCs w:val="24"/>
        </w:rPr>
        <w:t>Mervyn King, gobernador del Banco de Inglaterra. Cuando accedió al cargo en Threadneedle Street, la economía del Reino Unido crecía al 3% y la inflación se situaba en el 1,4%. En su primera reunión rebajó los tipos al 3,5% y su ambición consistía en que la política monetaria del Banco llegara a ser “aburrida”. Cuando la crisis estalló, King insistía en que no se transformaría en una crisis internacional. De hecho, en un primer momento, se negó a inyectar liquidez al sistema financiero e insistía en que no habría rescates bancarios. Ahora, algunos miembros del Tesoro británico aseguran que debería haber sido “más proactivo”. The Guardian le echa en cara que debería haberse dado cuenta de la burbuja inmobiliaria y haber tomado medidas, así como haber previsto más recientemente la recesión del país y haber actuado con mayor celeridad a la hora de recortar los tipos de interés.</w:t>
      </w:r>
    </w:p>
    <w:p w:rsidR="00805E18" w:rsidRPr="00E803FB" w:rsidRDefault="00805E18" w:rsidP="00633D17">
      <w:pPr>
        <w:pStyle w:val="Ttulo2"/>
        <w:spacing w:after="0"/>
        <w:jc w:val="both"/>
        <w:rPr>
          <w:b w:val="0"/>
          <w:sz w:val="24"/>
          <w:szCs w:val="24"/>
        </w:rPr>
      </w:pPr>
      <w:r w:rsidRPr="00E803FB">
        <w:rPr>
          <w:b w:val="0"/>
          <w:sz w:val="24"/>
          <w:szCs w:val="24"/>
        </w:rPr>
        <w:t xml:space="preserve">Los políticos también han jugado un papel clave en la actual crisis financiera. Bill Clinton forzó a las hipotecarias a relajar sus requisitos a la hora de conceder hipotecas a los más desfavorecidos. En 1999 revocó la ley que garantizaba la completa separación entre los bancos comerciales -que ofrece depósitos- y la banca de inversión -que invierte y asume riesgos. Esta decisión supuso el nacimiento de la era de la superbanca, que favoreció el desarrollo y la extensión de las hipotecas subprime. Su sucesor, George W. Bush, no consiguió que mejoraran las cosas al no poner coto a la inmensa cantidad de los denominados “hipotecados Ninja” -no income, no jobs, no assets. Otro de los políticos culpables de la crisis para The Guardian es el primer ministro británico, Gordon Brown, quien puso los intereses de la City por delante de cualquier otro aspecto económico. La oposición le ha acusado de no haber tenido en cuenta que una economía “construida sobre deuda” no es una economía “construida para durar” durante su cargo como responsable del Tesoro durante diez años en el gobierno de Tony Blair. </w:t>
      </w:r>
    </w:p>
    <w:p w:rsidR="00805E18" w:rsidRPr="00E803FB" w:rsidRDefault="00805E18" w:rsidP="00633D17">
      <w:pPr>
        <w:pStyle w:val="Ttulo2"/>
        <w:spacing w:after="0"/>
        <w:jc w:val="both"/>
        <w:rPr>
          <w:b w:val="0"/>
          <w:sz w:val="24"/>
          <w:szCs w:val="24"/>
        </w:rPr>
      </w:pPr>
      <w:r w:rsidRPr="00E803FB">
        <w:rPr>
          <w:b w:val="0"/>
          <w:sz w:val="24"/>
          <w:szCs w:val="24"/>
        </w:rPr>
        <w:t xml:space="preserve">El periódico británico también se acuerda del primer ministro islandés, Geir Haarde, después del colapso financiero de los tres grandes bancos del país por culpa de sus millonarias deudas. Islandia se vio forzada a recibir prestados 2.100 millones de dólares del FMI además de fondos procedentes de diferentes países europeos. </w:t>
      </w:r>
    </w:p>
    <w:p w:rsidR="00805E18" w:rsidRPr="00E803FB" w:rsidRDefault="00805E18" w:rsidP="00633D17">
      <w:pPr>
        <w:pStyle w:val="Ttulo2"/>
        <w:spacing w:after="0"/>
        <w:jc w:val="both"/>
        <w:rPr>
          <w:b w:val="0"/>
          <w:sz w:val="24"/>
          <w:szCs w:val="24"/>
        </w:rPr>
      </w:pPr>
      <w:r w:rsidRPr="00E803FB">
        <w:rPr>
          <w:b w:val="0"/>
          <w:sz w:val="24"/>
          <w:szCs w:val="24"/>
        </w:rPr>
        <w:t>Culpables en la Gran Manzana</w:t>
      </w:r>
    </w:p>
    <w:p w:rsidR="00805E18" w:rsidRPr="00E803FB" w:rsidRDefault="00805E18" w:rsidP="00633D17">
      <w:pPr>
        <w:pStyle w:val="Ttulo2"/>
        <w:spacing w:after="0"/>
        <w:jc w:val="both"/>
        <w:rPr>
          <w:b w:val="0"/>
          <w:sz w:val="24"/>
          <w:szCs w:val="24"/>
        </w:rPr>
      </w:pPr>
      <w:r w:rsidRPr="00E803FB">
        <w:rPr>
          <w:b w:val="0"/>
          <w:sz w:val="24"/>
          <w:szCs w:val="24"/>
        </w:rPr>
        <w:t xml:space="preserve">Wall Street tampoco queda al margen de su implicación en la crisis financiera. Según el diario, en este apartado suena el nombre de Abi Cohen, directora de estrategia de Goldman Sachs y que hace unos años llegó a ser una de las mujeres más poderosas de Estados Unidos. Sin embargo, no fue capaz de ver el crash de la bolsa y se hizo famosa por sus previsiones alcistas. Fue sustituida en el cargo el pasado mes de marzo. Kathleen Corbet, antigua consejera delegada de Standard &amp; Poor's, también ocupa un puesto destacado. No en vano, las agencias de rating no advirtieron de los riesgos los activos respaldados por las hipotecas subprime. Corbet dirigía las riendas de la mayor de las tres agencias de calificación de riesgos y dejó su puesto en 2007 por las enormes críticas recibidas. Standard &amp; Poor's, Fitch y Moody's han sido cuestionadas por el rol jugado en la actual crisis subprime, mientras ellas </w:t>
      </w:r>
      <w:r w:rsidRPr="00E803FB">
        <w:rPr>
          <w:b w:val="0"/>
          <w:sz w:val="24"/>
          <w:szCs w:val="24"/>
        </w:rPr>
        <w:lastRenderedPageBreak/>
        <w:t xml:space="preserve">recuerdan que lo hicieron lo mejor que pudieron con la información disponible. Corbet dijo que su marcha de Standard &amp; Poor's había sido “largamente planeada” y negó que tuviera que ver con presiones de ningún tipo. </w:t>
      </w:r>
    </w:p>
    <w:p w:rsidR="00805E18" w:rsidRPr="00E803FB" w:rsidRDefault="00805E18" w:rsidP="00633D17">
      <w:pPr>
        <w:pStyle w:val="Ttulo2"/>
        <w:spacing w:after="0"/>
        <w:jc w:val="both"/>
        <w:rPr>
          <w:b w:val="0"/>
          <w:sz w:val="24"/>
          <w:szCs w:val="24"/>
        </w:rPr>
      </w:pPr>
      <w:r w:rsidRPr="00E803FB">
        <w:rPr>
          <w:b w:val="0"/>
          <w:sz w:val="24"/>
          <w:szCs w:val="24"/>
        </w:rPr>
        <w:t>Hank Greenberg, presidente del grupo asegurador AIG. A sus 83 años convirtió AIG en la mayor aseguradora del mundo. Tenía un enorme negocio de CDS y por ende, una enorme exposición a la crisis hipotecaria. Cuando su rating fue recortado, se enfrentó a una enorme crisis de liquidez y necesitó de 85.000 millones de dólares públicos para evitar el colapso. Posteriormente necesitaría de ayuda pública estatal adicional, pero eso no evitó que los principales ejecutivos del grupo renunciaran a viajes lujosos.</w:t>
      </w:r>
    </w:p>
    <w:p w:rsidR="00805E18" w:rsidRPr="00E803FB" w:rsidRDefault="00805E18" w:rsidP="00633D17">
      <w:pPr>
        <w:pStyle w:val="Ttulo2"/>
        <w:spacing w:after="0"/>
        <w:jc w:val="both"/>
        <w:rPr>
          <w:b w:val="0"/>
          <w:sz w:val="24"/>
          <w:szCs w:val="24"/>
        </w:rPr>
      </w:pPr>
      <w:r w:rsidRPr="00E803FB">
        <w:rPr>
          <w:b w:val="0"/>
          <w:sz w:val="24"/>
          <w:szCs w:val="24"/>
        </w:rPr>
        <w:t>Quienes lo vieron venir</w:t>
      </w:r>
    </w:p>
    <w:p w:rsidR="00805E18" w:rsidRPr="00E803FB" w:rsidRDefault="00805E18" w:rsidP="00633D17">
      <w:pPr>
        <w:pStyle w:val="Ttulo2"/>
        <w:spacing w:after="0"/>
        <w:jc w:val="both"/>
        <w:rPr>
          <w:b w:val="0"/>
          <w:sz w:val="24"/>
          <w:szCs w:val="24"/>
        </w:rPr>
      </w:pPr>
      <w:r w:rsidRPr="00E803FB">
        <w:rPr>
          <w:b w:val="0"/>
          <w:sz w:val="24"/>
          <w:szCs w:val="24"/>
        </w:rPr>
        <w:t xml:space="preserve">The Guardian reserva también un hueco para algunos de los inversores más importantes de los últimos cincuenta años y cuya visión del mundo financiero les hizo anticipar la que se venía encima. Como el gestor de hedge funds John Paulson, calificado en el mundo financiero como “el mayor ganador del credit crunch”. Paulson se embolsó 3.700 millones de dólares en 2007al apostar por el estallido de la burbuja inmobiliaria. También aparece, el multimillonario Warren Buffett, quien no se cansó de advertir sobre los peligros de los derivados que nadie entendía. En su carta anual dirigida a sus accionistas en 2003, comparó estos productos con el mismo infierno. “Fácil de entrar y casi imposible de salir”. En una muestra de optimismo, en octubre dijo que había empezado a comprar de nuevo en el mercado estadounidense, sugiriendo que lo peor de la crisis podría haber pasado. </w:t>
      </w:r>
    </w:p>
    <w:p w:rsidR="00805E18" w:rsidRPr="00E803FB" w:rsidRDefault="00805E18" w:rsidP="00633D17">
      <w:pPr>
        <w:pStyle w:val="Ttulo2"/>
        <w:spacing w:after="0"/>
        <w:jc w:val="both"/>
        <w:rPr>
          <w:b w:val="0"/>
          <w:sz w:val="24"/>
          <w:szCs w:val="24"/>
        </w:rPr>
      </w:pPr>
      <w:r w:rsidRPr="00E803FB">
        <w:rPr>
          <w:b w:val="0"/>
          <w:sz w:val="24"/>
          <w:szCs w:val="24"/>
        </w:rPr>
        <w:t>También advertía en 2006 sobre una “gigantesca burbuja inmobiliaria”, el inversor George Soros, así como al economista y profesor de la Universidad de Nueva York, Nouriel Roubini, quien fue el primero en augurar el credit crunch. En 2006 advertía a los economistas del FMI que Estados Unidos se enfrentaba una histórica burbuja inmobiliaria, un shock en el mercado de materias primas a una recesión. Todavía hoy se muestra muy pesimista respecto a la crisis. Sin ir más lejos, la semana pasada vaticinaba la bancarrota del sistema bancario estadounidense y europeo. Tras los rescate financieros y nacionalizaciones, es muy famosa su frase para describir a George Bush, Henry Paulson y Ben Bernanke como “la troika de bolcheviques que fue capaza de convertir Estados Unidos en la República Socialista de Estados Unidos de América”.</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 xml:space="preserve">La lista, hasta 25 responsables, incluye otros nombres del mundo financiero de la Gran Manzana. </w:t>
      </w:r>
      <w:r w:rsidRPr="00E803FB">
        <w:rPr>
          <w:b w:val="0"/>
          <w:sz w:val="24"/>
          <w:szCs w:val="24"/>
          <w:lang w:val="en-US"/>
        </w:rPr>
        <w:t xml:space="preserve">Como el presidente de HBOS -Andy Hornby-, el de Royal Bank of Scotland -Sir Fred Goodwing- o Bradford&amp;Bingley -Steve Crwashaw-. </w:t>
      </w:r>
      <w:r w:rsidRPr="00E803FB">
        <w:rPr>
          <w:b w:val="0"/>
          <w:sz w:val="24"/>
          <w:szCs w:val="24"/>
        </w:rPr>
        <w:t>Sin olvidar a los máximos responsables Citigroup -Chuck Prince-, Merrill Lynch -Stan O’Neil- o Bear Stearns -Jimmy Cayne.</w:t>
      </w:r>
    </w:p>
    <w:p w:rsidR="00805E18" w:rsidRPr="00E803FB" w:rsidRDefault="00805E18" w:rsidP="00633D17">
      <w:pPr>
        <w:pStyle w:val="Ttulo2"/>
        <w:spacing w:after="0"/>
        <w:jc w:val="both"/>
        <w:rPr>
          <w:b w:val="0"/>
          <w:sz w:val="24"/>
          <w:szCs w:val="24"/>
        </w:rPr>
      </w:pPr>
      <w:r w:rsidRPr="00E803FB">
        <w:rPr>
          <w:b w:val="0"/>
          <w:sz w:val="24"/>
          <w:szCs w:val="24"/>
        </w:rPr>
        <w:t xml:space="preserve">El mayor fraude hecho jamás por una sola persona: Bernard Lawrence Madoff </w:t>
      </w:r>
    </w:p>
    <w:p w:rsidR="00805E18" w:rsidRPr="00E803FB" w:rsidRDefault="00805E18" w:rsidP="00633D17">
      <w:pPr>
        <w:pStyle w:val="Ttulo2"/>
        <w:spacing w:after="0"/>
        <w:jc w:val="both"/>
        <w:rPr>
          <w:b w:val="0"/>
          <w:sz w:val="24"/>
          <w:szCs w:val="24"/>
        </w:rPr>
      </w:pPr>
      <w:r w:rsidRPr="00E803FB">
        <w:rPr>
          <w:b w:val="0"/>
          <w:sz w:val="24"/>
          <w:szCs w:val="24"/>
        </w:rPr>
        <w:t>Bernard Lawrence Madoff, fundó la Bernard L. Madoff Investment Securities en 1960 con sólo 22 años. La Fiscalía estadounidense acusa a Madoff de haber acumulado 50.000 millones de dólares en pérdidas fraudulentas a través de este fondo.</w:t>
      </w:r>
    </w:p>
    <w:p w:rsidR="00805E18" w:rsidRPr="00E803FB" w:rsidRDefault="00805E18" w:rsidP="00633D17">
      <w:pPr>
        <w:pStyle w:val="Ttulo2"/>
        <w:spacing w:after="0"/>
        <w:jc w:val="both"/>
        <w:rPr>
          <w:b w:val="0"/>
          <w:sz w:val="24"/>
          <w:szCs w:val="24"/>
        </w:rPr>
      </w:pPr>
      <w:r w:rsidRPr="00E803FB">
        <w:rPr>
          <w:b w:val="0"/>
          <w:sz w:val="24"/>
          <w:szCs w:val="24"/>
        </w:rPr>
        <w:t xml:space="preserve">El escándalo se destapó la cuando el broker confesó a su familia que sus operaciones eran en realidad una pirámide financiera, en la que pagaba la rentabilidad a los inversores con el dinero que colocaban en el fondo otras personas. </w:t>
      </w:r>
    </w:p>
    <w:p w:rsidR="00805E18" w:rsidRPr="00E803FB" w:rsidRDefault="00805E18" w:rsidP="00633D17">
      <w:pPr>
        <w:pStyle w:val="Ttulo2"/>
        <w:spacing w:after="0"/>
        <w:jc w:val="both"/>
        <w:rPr>
          <w:b w:val="0"/>
          <w:sz w:val="24"/>
          <w:szCs w:val="24"/>
        </w:rPr>
      </w:pPr>
      <w:r w:rsidRPr="00E803FB">
        <w:rPr>
          <w:b w:val="0"/>
          <w:sz w:val="24"/>
          <w:szCs w:val="24"/>
        </w:rPr>
        <w:lastRenderedPageBreak/>
        <w:t>Madoff fue arrestado el 11 de diciembre de 2008 tras admitir la estafa ante sus hijos Andrew y Mark Madoff, ambos con puestos de responsabilidad en su empresa. Bernard L. Madoff Investment Securities gestionaba activos por valor de 17.100 millones de dólares a fecha 17 de noviembre de 2008. Casi la mitad de sus clientes son hedge funds, bancos, inversores institucionales y clientes de banca privada.</w:t>
      </w:r>
    </w:p>
    <w:p w:rsidR="00805E18" w:rsidRPr="00E803FB" w:rsidRDefault="00805E18" w:rsidP="00633D17">
      <w:pPr>
        <w:pStyle w:val="Ttulo2"/>
        <w:spacing w:after="0"/>
        <w:jc w:val="both"/>
        <w:rPr>
          <w:b w:val="0"/>
          <w:sz w:val="24"/>
          <w:szCs w:val="24"/>
        </w:rPr>
      </w:pPr>
      <w:r w:rsidRPr="00E803FB">
        <w:rPr>
          <w:b w:val="0"/>
          <w:sz w:val="24"/>
          <w:szCs w:val="24"/>
        </w:rPr>
        <w:t xml:space="preserve">La Comisión del Mercado de Valores (SEC, en inglés) le abrió una investigación en 1992, pero le exoneró de cualquier irregularidad. Sin embargo, algunos operadores del mercado tenían sus sospechas, dado que Madoff aparentemente era capaz de mantener el rendimiento de sus fondos incluso cuando el resto del mercado se hundía. </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Bernard Madoff era uno de los brókeres más veteranos de Wall Street, donde ha trabajado durante más de cincuenta años. Madoff Investment Securities fue una de las sociedades que participó en la creación del Nasdaq, contribución que sirvió para que Madoff ocupara la presidencia del parqué neoyorquino.</w:t>
      </w:r>
    </w:p>
    <w:p w:rsidR="00805E18" w:rsidRPr="00E803FB" w:rsidRDefault="00805E18" w:rsidP="00633D17">
      <w:pPr>
        <w:pStyle w:val="Ttulo2"/>
        <w:spacing w:after="0"/>
        <w:jc w:val="both"/>
        <w:rPr>
          <w:b w:val="0"/>
          <w:sz w:val="24"/>
          <w:szCs w:val="24"/>
        </w:rPr>
      </w:pPr>
      <w:r w:rsidRPr="00E803FB">
        <w:rPr>
          <w:b w:val="0"/>
          <w:sz w:val="24"/>
          <w:szCs w:val="24"/>
        </w:rPr>
        <w:t>La descomunal estafa de Bernard Madoff plantea una enorme cantidad de preguntas sin respuesta, al menos hasta que avance la investigación judicial. La principal es cómo es posible que nadie supiera nada, ni los responsables de los fondos que gestionaba, todos ellos firmas de primera fila en el panorama internacional de la gestión de activos, ni los auditores de la propia firma de Madoff, ni siquiera la mismísima SEC, el todopoderoso supervisor bursátil de EEUU que ha hecho un ridículo tan espantoso como el de la CNMV en Gescartera.</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La SEC supervisaba en teoría a la firma de brokerage de Madoff (Bernard L. Madoff Investment Securities), no a la de gestión de fondos (que, para más inri, ni siquiera tenía estructura jurídica de gestora, sino de advisor, es decir, asesor de inversiones) Bernard L. Madoff Investment LLC, que estaba situada en otro piso del mismo edificio de Nueva York. De hecho, el broker pasó la última inspección en 2005, en la que se le acusó de varias prácticas contrarias a las normas de mejor ejecución de las órdenes. Pero parece inconcebible que la SEC, con un cuerpo de 796 inspectores para estas firmas, no investigara en ningún momento las relaciones entre el broker y la gestora desde que ésta fue registrada en el supervisor en 2006.</w:t>
      </w:r>
    </w:p>
    <w:p w:rsidR="00805E18" w:rsidRPr="00E803FB" w:rsidRDefault="00805E18" w:rsidP="00633D17">
      <w:pPr>
        <w:pStyle w:val="Ttulo2"/>
        <w:spacing w:before="0" w:beforeAutospacing="0" w:after="0" w:afterAutospacing="0"/>
        <w:jc w:val="both"/>
        <w:rPr>
          <w:b w:val="0"/>
          <w:sz w:val="24"/>
          <w:szCs w:val="24"/>
        </w:rPr>
      </w:pPr>
    </w:p>
    <w:p w:rsidR="00805E18" w:rsidRPr="00E803FB" w:rsidRDefault="00805E18" w:rsidP="00633D17">
      <w:pPr>
        <w:pStyle w:val="Ttulo2"/>
        <w:spacing w:before="0" w:beforeAutospacing="0" w:after="0" w:afterAutospacing="0"/>
        <w:jc w:val="both"/>
        <w:rPr>
          <w:b w:val="0"/>
          <w:sz w:val="24"/>
          <w:szCs w:val="24"/>
        </w:rPr>
      </w:pPr>
      <w:r w:rsidRPr="00F3638F">
        <w:rPr>
          <w:sz w:val="24"/>
          <w:szCs w:val="24"/>
        </w:rPr>
        <w:t>P</w:t>
      </w:r>
      <w:r w:rsidRPr="00E803FB">
        <w:rPr>
          <w:b w:val="0"/>
          <w:sz w:val="24"/>
          <w:szCs w:val="24"/>
        </w:rPr>
        <w:t>.: ¿Deben los gobiernos y bancos centrales, rescatar (con dinero público) a las empresas sistémicas deficitarias, insolventes, o fallidas?</w:t>
      </w:r>
    </w:p>
    <w:p w:rsidR="00805E18" w:rsidRPr="00E803FB" w:rsidRDefault="00805E18" w:rsidP="00633D17">
      <w:pPr>
        <w:pStyle w:val="Ttulo2"/>
        <w:spacing w:before="0" w:beforeAutospacing="0" w:after="0" w:afterAutospacing="0"/>
        <w:jc w:val="both"/>
        <w:rPr>
          <w:b w:val="0"/>
          <w:sz w:val="24"/>
          <w:szCs w:val="24"/>
        </w:rPr>
      </w:pPr>
    </w:p>
    <w:p w:rsidR="00805E18" w:rsidRPr="00E803FB" w:rsidRDefault="00805E18" w:rsidP="00633D17">
      <w:pPr>
        <w:pStyle w:val="Ttulo2"/>
        <w:spacing w:before="0" w:beforeAutospacing="0" w:after="0" w:afterAutospacing="0"/>
        <w:jc w:val="both"/>
        <w:rPr>
          <w:b w:val="0"/>
          <w:sz w:val="24"/>
          <w:szCs w:val="24"/>
        </w:rPr>
      </w:pPr>
      <w:r w:rsidRPr="00F3638F">
        <w:rPr>
          <w:sz w:val="24"/>
          <w:szCs w:val="24"/>
        </w:rPr>
        <w:t>R</w:t>
      </w:r>
      <w:r w:rsidRPr="00E803FB">
        <w:rPr>
          <w:b w:val="0"/>
          <w:sz w:val="24"/>
          <w:szCs w:val="24"/>
        </w:rPr>
        <w:t>.: De “Burbujita” Greenspan, pasamos a “Helicopter” Bernanke, ¿un “clon” del “Maestro”?</w:t>
      </w:r>
    </w:p>
    <w:p w:rsidR="00805E18" w:rsidRPr="00E803FB" w:rsidRDefault="00805E18" w:rsidP="00633D17">
      <w:pPr>
        <w:pStyle w:val="Ttulo2"/>
        <w:spacing w:after="0"/>
        <w:jc w:val="both"/>
        <w:rPr>
          <w:b w:val="0"/>
          <w:sz w:val="24"/>
          <w:szCs w:val="24"/>
        </w:rPr>
      </w:pPr>
      <w:r w:rsidRPr="00E803FB">
        <w:rPr>
          <w:b w:val="0"/>
          <w:sz w:val="24"/>
          <w:szCs w:val="24"/>
        </w:rPr>
        <w:t>El presidente de la Reserva Federal, Ben Bernanke, explicaba en el Washington Post (14/11/10):</w:t>
      </w:r>
    </w:p>
    <w:p w:rsidR="00805E18" w:rsidRPr="00E803FB" w:rsidRDefault="00805E18" w:rsidP="00633D17">
      <w:pPr>
        <w:pStyle w:val="Ttulo2"/>
        <w:spacing w:after="0"/>
        <w:jc w:val="both"/>
        <w:rPr>
          <w:b w:val="0"/>
          <w:sz w:val="24"/>
          <w:szCs w:val="24"/>
        </w:rPr>
      </w:pPr>
      <w:r w:rsidRPr="00E803FB">
        <w:rPr>
          <w:b w:val="0"/>
          <w:sz w:val="24"/>
          <w:szCs w:val="24"/>
        </w:rPr>
        <w:t xml:space="preserve">“Los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w:t>
      </w:r>
      <w:r w:rsidRPr="00E803FB">
        <w:rPr>
          <w:b w:val="0"/>
          <w:sz w:val="24"/>
          <w:szCs w:val="24"/>
        </w:rPr>
        <w:lastRenderedPageBreak/>
        <w:t>producirá mayores rentas y beneficios que, en un círculo virtual, darán un mayor soporte a la expansión económica”.</w:t>
      </w:r>
    </w:p>
    <w:p w:rsidR="00805E18" w:rsidRPr="00E803FB" w:rsidRDefault="00805E18" w:rsidP="00633D17">
      <w:pPr>
        <w:pStyle w:val="Ttulo2"/>
        <w:spacing w:after="0"/>
        <w:jc w:val="both"/>
        <w:rPr>
          <w:b w:val="0"/>
          <w:sz w:val="24"/>
          <w:szCs w:val="24"/>
        </w:rPr>
      </w:pPr>
      <w:r w:rsidRPr="00E803FB">
        <w:rPr>
          <w:b w:val="0"/>
          <w:sz w:val="24"/>
          <w:szCs w:val="24"/>
        </w:rPr>
        <w:t>Sólo le faltó decir: Y si el “círculo virtual” no se cierra, que Dios (o Yahveh, en su caso) y la Patria, me lo demanden.</w:t>
      </w:r>
    </w:p>
    <w:p w:rsidR="00805E18" w:rsidRPr="00E803FB" w:rsidRDefault="00805E18" w:rsidP="00633D17">
      <w:pPr>
        <w:pStyle w:val="Ttulo2"/>
        <w:spacing w:after="0"/>
        <w:jc w:val="both"/>
        <w:rPr>
          <w:b w:val="0"/>
          <w:sz w:val="24"/>
          <w:szCs w:val="24"/>
        </w:rPr>
      </w:pPr>
      <w:r w:rsidRPr="00E803FB">
        <w:rPr>
          <w:b w:val="0"/>
          <w:sz w:val="24"/>
          <w:szCs w:val="24"/>
        </w:rPr>
        <w:t>Para unos (que creen en Dios), u otros (que creen en la Patria) o los pocos (que creemos en Dios y la Patria), algunas reflexiones de “Manias, panics and crashes”:</w:t>
      </w:r>
    </w:p>
    <w:p w:rsidR="00805E18" w:rsidRPr="00E803FB" w:rsidRDefault="00805E18" w:rsidP="00633D17">
      <w:pPr>
        <w:pStyle w:val="Ttulo2"/>
        <w:spacing w:after="0"/>
        <w:jc w:val="both"/>
        <w:rPr>
          <w:b w:val="0"/>
          <w:sz w:val="24"/>
          <w:szCs w:val="24"/>
        </w:rPr>
      </w:pPr>
      <w:r w:rsidRPr="00E803FB">
        <w:rPr>
          <w:b w:val="0"/>
          <w:sz w:val="24"/>
          <w:szCs w:val="24"/>
        </w:rPr>
        <w:t xml:space="preserve">“La labor del prestamista de último recurso ante una debacle está plagada de ambigüedades y dilemas. (...) En estas circunstancias, más que una ciencia la intervención se convierte en un arte”. </w:t>
      </w:r>
    </w:p>
    <w:p w:rsidR="00805E18" w:rsidRPr="00E803FB" w:rsidRDefault="00805E18" w:rsidP="00633D17">
      <w:pPr>
        <w:pStyle w:val="Ttulo2"/>
        <w:spacing w:after="0"/>
        <w:jc w:val="both"/>
        <w:rPr>
          <w:b w:val="0"/>
          <w:sz w:val="24"/>
          <w:szCs w:val="24"/>
        </w:rPr>
      </w:pPr>
      <w:r w:rsidRPr="00E803FB">
        <w:rPr>
          <w:b w:val="0"/>
          <w:sz w:val="24"/>
          <w:szCs w:val="24"/>
        </w:rPr>
        <w:t xml:space="preserve">“La evolución del “Arte del banquero central” durante los últimos doscientos años tiene como seña de identidad la evolución del concepto de prestamista de último recurso”.  </w:t>
      </w:r>
    </w:p>
    <w:p w:rsidR="00805E18" w:rsidRPr="00E803FB" w:rsidRDefault="00805E18" w:rsidP="00633D17">
      <w:pPr>
        <w:pStyle w:val="Ttulo2"/>
        <w:spacing w:after="0"/>
        <w:jc w:val="both"/>
        <w:rPr>
          <w:b w:val="0"/>
          <w:sz w:val="24"/>
          <w:szCs w:val="24"/>
        </w:rPr>
      </w:pPr>
      <w:r w:rsidRPr="00E803FB">
        <w:rPr>
          <w:b w:val="0"/>
          <w:sz w:val="24"/>
          <w:szCs w:val="24"/>
        </w:rPr>
        <w:t>“El prestamista de último recurso está listo para frenar una estampida (…) proporcionando tanto dinero como sea necesario”.</w:t>
      </w:r>
    </w:p>
    <w:p w:rsidR="00805E18" w:rsidRPr="00E803FB" w:rsidRDefault="00805E18" w:rsidP="00633D17">
      <w:pPr>
        <w:pStyle w:val="Ttulo2"/>
        <w:spacing w:after="0"/>
        <w:jc w:val="both"/>
        <w:rPr>
          <w:b w:val="0"/>
          <w:sz w:val="24"/>
          <w:szCs w:val="24"/>
        </w:rPr>
      </w:pPr>
      <w:r w:rsidRPr="00E803FB">
        <w:rPr>
          <w:b w:val="0"/>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805E18" w:rsidRPr="00E803FB" w:rsidRDefault="00805E18" w:rsidP="00633D17">
      <w:pPr>
        <w:pStyle w:val="Ttulo2"/>
        <w:spacing w:after="0"/>
        <w:jc w:val="both"/>
        <w:rPr>
          <w:b w:val="0"/>
          <w:sz w:val="24"/>
          <w:szCs w:val="24"/>
        </w:rPr>
      </w:pPr>
      <w:r w:rsidRPr="00E803FB">
        <w:rPr>
          <w:b w:val="0"/>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805E18" w:rsidRPr="00E803FB" w:rsidRDefault="00805E18" w:rsidP="00633D17">
      <w:pPr>
        <w:pStyle w:val="Ttulo2"/>
        <w:spacing w:after="0"/>
        <w:jc w:val="both"/>
        <w:rPr>
          <w:b w:val="0"/>
          <w:sz w:val="24"/>
          <w:szCs w:val="24"/>
        </w:rPr>
      </w:pPr>
      <w:r w:rsidRPr="00E803FB">
        <w:rPr>
          <w:b w:val="0"/>
          <w:sz w:val="24"/>
          <w:szCs w:val="24"/>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805E18" w:rsidRPr="00E803FB" w:rsidRDefault="00805E18" w:rsidP="00633D17">
      <w:pPr>
        <w:pStyle w:val="Ttulo2"/>
        <w:spacing w:after="0"/>
        <w:jc w:val="both"/>
        <w:rPr>
          <w:b w:val="0"/>
          <w:sz w:val="24"/>
          <w:szCs w:val="24"/>
        </w:rPr>
      </w:pPr>
      <w:r w:rsidRPr="00E803FB">
        <w:rPr>
          <w:b w:val="0"/>
          <w:sz w:val="24"/>
          <w:szCs w:val="24"/>
        </w:rPr>
        <w:t xml:space="preserve">“Los bancos centrales suelen tener normas. Cuando no se pueden romper con facilidad, a menudo surgen problemas. También hay problemas cuando las normas se rompen con demasiada facilidad”.  </w:t>
      </w:r>
    </w:p>
    <w:p w:rsidR="00805E18" w:rsidRPr="00E803FB" w:rsidRDefault="00805E18" w:rsidP="00633D17">
      <w:pPr>
        <w:pStyle w:val="Ttulo2"/>
        <w:spacing w:after="0"/>
        <w:jc w:val="both"/>
        <w:rPr>
          <w:b w:val="0"/>
          <w:sz w:val="24"/>
          <w:szCs w:val="24"/>
        </w:rPr>
      </w:pPr>
      <w:r w:rsidRPr="00E803FB">
        <w:rPr>
          <w:b w:val="0"/>
          <w:sz w:val="24"/>
          <w:szCs w:val="24"/>
        </w:rPr>
        <w:t xml:space="preserve">“'Demasiado poco, demasiado tarde’ es una de las frases más tristes en la jerga de los bancos centrales y de cualquier actividad. Pero ¿cuánto es bastante? Y ¿cuándo es el momento adecuado?”. </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“La gestión del tiempo es un arte. Eso no dice nada y lo dice todo”…</w:t>
      </w:r>
    </w:p>
    <w:p w:rsidR="00805E18" w:rsidRPr="00E803FB" w:rsidRDefault="00805E18" w:rsidP="00633D17">
      <w:pPr>
        <w:pStyle w:val="Ttulo2"/>
        <w:spacing w:after="0"/>
        <w:jc w:val="both"/>
        <w:rPr>
          <w:b w:val="0"/>
          <w:sz w:val="24"/>
          <w:szCs w:val="24"/>
        </w:rPr>
      </w:pPr>
      <w:r w:rsidRPr="00E803FB">
        <w:rPr>
          <w:b w:val="0"/>
          <w:sz w:val="24"/>
          <w:szCs w:val="24"/>
        </w:rPr>
        <w:t xml:space="preserve">El “Conundrum de Greenspan” y la liquidez internacional </w:t>
      </w:r>
    </w:p>
    <w:p w:rsidR="00805E18" w:rsidRPr="00E803FB" w:rsidRDefault="00805E18" w:rsidP="00633D17">
      <w:pPr>
        <w:pStyle w:val="Ttulo2"/>
        <w:spacing w:after="0"/>
        <w:jc w:val="both"/>
        <w:rPr>
          <w:b w:val="0"/>
          <w:sz w:val="24"/>
          <w:szCs w:val="24"/>
        </w:rPr>
      </w:pPr>
      <w:r w:rsidRPr="00E803FB">
        <w:rPr>
          <w:b w:val="0"/>
          <w:sz w:val="24"/>
          <w:szCs w:val="24"/>
        </w:rPr>
        <w:t xml:space="preserve">En febrero de 2005, Alan Greenspan, quien presidía la Reserva Federal de los Estados Unidos, dictó un discurso en el cual advirtió que se estaba viviendo un “Conundrum” en las tasas de interés norteamericanas. Esto se debía a que si bien la Fed se encaminaba hacia su segundo año consecutivo de apretón monetario (subiendo la tasa de referencia -Fed funds-), </w:t>
      </w:r>
      <w:r w:rsidRPr="00E803FB">
        <w:rPr>
          <w:b w:val="0"/>
          <w:sz w:val="24"/>
          <w:szCs w:val="24"/>
        </w:rPr>
        <w:lastRenderedPageBreak/>
        <w:t xml:space="preserve">las tasas de largo plazo no acompañaban esa misma suba, sino que se mantenían inusualmente incambiadas.  </w:t>
      </w:r>
    </w:p>
    <w:p w:rsidR="00805E18" w:rsidRPr="00E803FB" w:rsidRDefault="00805E18" w:rsidP="00633D17">
      <w:pPr>
        <w:pStyle w:val="Ttulo2"/>
        <w:spacing w:after="0"/>
        <w:jc w:val="both"/>
        <w:rPr>
          <w:b w:val="0"/>
          <w:sz w:val="24"/>
          <w:szCs w:val="24"/>
        </w:rPr>
      </w:pPr>
      <w:r w:rsidRPr="00E803FB">
        <w:rPr>
          <w:b w:val="0"/>
          <w:sz w:val="24"/>
          <w:szCs w:val="24"/>
        </w:rPr>
        <w:t xml:space="preserve">La causa principal que gestaba este fenómeno era la abundante liquidez internacional que procuraba bonos del tesoro norteamericano de largo plazo, y ello conducía a un descenso de las tasas de interés que pagaban estos instrumentos (simplemente por la ley de oferta y demanda).  </w:t>
      </w:r>
    </w:p>
    <w:p w:rsidR="00805E18" w:rsidRPr="00E803FB" w:rsidRDefault="00805E18" w:rsidP="00633D17">
      <w:pPr>
        <w:pStyle w:val="Ttulo2"/>
        <w:spacing w:after="0"/>
        <w:jc w:val="both"/>
        <w:rPr>
          <w:b w:val="0"/>
          <w:sz w:val="24"/>
          <w:szCs w:val="24"/>
        </w:rPr>
      </w:pPr>
      <w:r w:rsidRPr="00E803FB">
        <w:rPr>
          <w:b w:val="0"/>
          <w:sz w:val="24"/>
          <w:szCs w:val="24"/>
        </w:rPr>
        <w:t xml:space="preserve">Esta liquidez que ha venido inundando al mundo de dólares, se ha visto reflejada en tasas de interés internacionales históricamente bajas, así como un notable descenso en las primas de riesgo para las economías emergentes, a la vez que se ha producido un extraordinario aumento en el precio de los commodities (todos efectos que han conducido a la bonanza actual en los países emergentes). </w:t>
      </w:r>
    </w:p>
    <w:p w:rsidR="00805E18" w:rsidRPr="00E803FB" w:rsidRDefault="00805E18" w:rsidP="00633D17">
      <w:pPr>
        <w:pStyle w:val="Ttulo2"/>
        <w:spacing w:after="0"/>
        <w:jc w:val="both"/>
        <w:rPr>
          <w:b w:val="0"/>
          <w:sz w:val="24"/>
          <w:szCs w:val="24"/>
        </w:rPr>
      </w:pPr>
      <w:r w:rsidRPr="00E803FB">
        <w:rPr>
          <w:b w:val="0"/>
          <w:sz w:val="24"/>
          <w:szCs w:val="24"/>
        </w:rPr>
        <w:t xml:space="preserve">Como es sabido, el gran ahorrador a nivel mundial ha sido China que ha desarrollado un proceso creciente de integración a las corrientes globales de comercio. Este inmenso y nuevo ahorrador global ha acumulado reservas internacionales en la forma de bonos del tesoro norteamericano de largo plazo, cuyo objetivo principal ha sido no permitir apreciar su moneda frente al dólar para favorecer a su sector exportador. Sin embargo, mantener ese ahorro bajo la forma de bonos estadounidenses ha tenido un inmenso costo de oportunidad: el de invertir en activos más rentables tendiendo a la eficiencia en el manejo de las reservas.   </w:t>
      </w:r>
    </w:p>
    <w:p w:rsidR="00805E18" w:rsidRPr="00E803FB" w:rsidRDefault="00805E18" w:rsidP="00633D17">
      <w:pPr>
        <w:pStyle w:val="Ttulo2"/>
        <w:spacing w:after="0"/>
        <w:jc w:val="both"/>
        <w:rPr>
          <w:b w:val="0"/>
          <w:sz w:val="24"/>
          <w:szCs w:val="24"/>
        </w:rPr>
      </w:pPr>
      <w:r w:rsidRPr="00E803FB">
        <w:rPr>
          <w:b w:val="0"/>
          <w:sz w:val="24"/>
          <w:szCs w:val="24"/>
        </w:rPr>
        <w:t>Bernanke da la vuelta al “conundrum” de Greenspan... para mal</w:t>
      </w:r>
    </w:p>
    <w:p w:rsidR="00805E18" w:rsidRPr="00E803FB" w:rsidRDefault="00805E18" w:rsidP="00633D17">
      <w:pPr>
        <w:pStyle w:val="Ttulo2"/>
        <w:spacing w:after="0"/>
        <w:jc w:val="both"/>
        <w:rPr>
          <w:b w:val="0"/>
          <w:sz w:val="24"/>
          <w:szCs w:val="24"/>
        </w:rPr>
      </w:pPr>
      <w:r w:rsidRPr="00E803FB">
        <w:rPr>
          <w:b w:val="0"/>
          <w:sz w:val="24"/>
          <w:szCs w:val="24"/>
        </w:rPr>
        <w:t>A pesar de la bajada de tipos a corto, la subida a largo encarece las hipotecas y pone más presión en la vivienda. ¿Se acuerdan del “conundrum”? Pues bien, resulta que ahora ese “conundrum” empieza a invertirse y a funcionar al revés. Es decir, ahora lo que bajan son los tipos a corto plazo después de la sacudida que metió Bernanke, los tipos a largo no bajan, sino que suben. Es decir, tenemos otro “conundrum” sólo que al revés del de Greenspan. Y puede ser peor.</w:t>
      </w:r>
    </w:p>
    <w:p w:rsidR="00805E18" w:rsidRPr="00E803FB" w:rsidRDefault="00805E18" w:rsidP="00633D17">
      <w:pPr>
        <w:pStyle w:val="Ttulo2"/>
        <w:spacing w:after="0"/>
        <w:jc w:val="both"/>
        <w:rPr>
          <w:b w:val="0"/>
          <w:sz w:val="24"/>
          <w:szCs w:val="24"/>
        </w:rPr>
      </w:pPr>
      <w:r w:rsidRPr="00E803FB">
        <w:rPr>
          <w:b w:val="0"/>
          <w:sz w:val="24"/>
          <w:szCs w:val="24"/>
        </w:rPr>
        <w:t>La razón que están citando los analistas para este comportamiento de la deuda en los últimos tiempos reside en los mínimos históricos del dólar frente al euro y los máximos del petróleo y otras materias primas. Ambos elementos son claramente inflacionistas y eso, un repunte de la inflación, es lo que anticipan los tipos de los bonos. No hay que olvidar que uno de los riesgos que asumía Bernanke con su bajada de tipos era precisamente una explosión inflacionista o incluso estanflación (si además de dispararse los precios, la actividad se estanca por la crisis de crédito). Pero la Fed y Wall Street consideraron que era más grave el riesgo de recesión que el de inflación.</w:t>
      </w:r>
    </w:p>
    <w:p w:rsidR="00805E18" w:rsidRPr="00E803FB" w:rsidRDefault="00805E18" w:rsidP="00633D17">
      <w:pPr>
        <w:pStyle w:val="Ttulo2"/>
        <w:spacing w:after="0"/>
        <w:jc w:val="both"/>
        <w:rPr>
          <w:b w:val="0"/>
          <w:sz w:val="24"/>
          <w:szCs w:val="24"/>
        </w:rPr>
      </w:pPr>
      <w:r w:rsidRPr="00E803FB">
        <w:rPr>
          <w:b w:val="0"/>
          <w:sz w:val="24"/>
          <w:szCs w:val="24"/>
        </w:rPr>
        <w:t>Más leña a la crisis inmobiliaria</w:t>
      </w:r>
    </w:p>
    <w:p w:rsidR="00805E18" w:rsidRPr="00E803FB" w:rsidRDefault="00805E18" w:rsidP="00633D17">
      <w:pPr>
        <w:pStyle w:val="Ttulo2"/>
        <w:spacing w:after="0"/>
        <w:jc w:val="both"/>
        <w:rPr>
          <w:b w:val="0"/>
          <w:sz w:val="24"/>
          <w:szCs w:val="24"/>
        </w:rPr>
      </w:pPr>
      <w:r w:rsidRPr="00E803FB">
        <w:rPr>
          <w:b w:val="0"/>
          <w:sz w:val="24"/>
          <w:szCs w:val="24"/>
        </w:rPr>
        <w:t>Este “conundrum invertido”, aunque está normalizando la pendiente de la curva de tipos y, por tanto, aleja las perspectivas de recesión, dista mucho de ser positivo para la economía. De hecho, es muy peligroso si tenemos en cuenta que la mayor amenaza para la economía, de la que deriva toda la crisis “subprime” y del mercado de crédito, es la crisis del mercado inmobiliario.</w:t>
      </w:r>
    </w:p>
    <w:p w:rsidR="00805E18" w:rsidRPr="00E803FB" w:rsidRDefault="00805E18" w:rsidP="00633D17">
      <w:pPr>
        <w:pStyle w:val="Ttulo2"/>
        <w:spacing w:after="0"/>
        <w:jc w:val="both"/>
        <w:rPr>
          <w:b w:val="0"/>
          <w:sz w:val="24"/>
          <w:szCs w:val="24"/>
        </w:rPr>
      </w:pPr>
      <w:r w:rsidRPr="00E803FB">
        <w:rPr>
          <w:b w:val="0"/>
          <w:sz w:val="24"/>
          <w:szCs w:val="24"/>
        </w:rPr>
        <w:t xml:space="preserve">En EEUU, las hipotecas no se referencian a un tipo a corto plazo como nuestro euribor (lo que hacemos aquí es una aberración cuando hablamos de deudas a 30 años o más). Allí </w:t>
      </w:r>
      <w:r w:rsidRPr="00E803FB">
        <w:rPr>
          <w:b w:val="0"/>
          <w:sz w:val="24"/>
          <w:szCs w:val="24"/>
        </w:rPr>
        <w:lastRenderedPageBreak/>
        <w:t xml:space="preserve">utilizan referencias más lógicas, como los tipos de los bonos a 10 </w:t>
      </w:r>
      <w:r w:rsidR="00866B68" w:rsidRPr="00E803FB">
        <w:rPr>
          <w:b w:val="0"/>
          <w:sz w:val="24"/>
          <w:szCs w:val="24"/>
        </w:rPr>
        <w:t>o</w:t>
      </w:r>
      <w:r w:rsidRPr="00E803FB">
        <w:rPr>
          <w:b w:val="0"/>
          <w:sz w:val="24"/>
          <w:szCs w:val="24"/>
        </w:rPr>
        <w:t xml:space="preserve"> 30 años. Por eso, si estos tipos suben aunque la Fed los baje a corto plazo, los que tienen hipotecas a tipo variable verán encarecerse su pago mensual.</w:t>
      </w:r>
    </w:p>
    <w:p w:rsidR="00805E18" w:rsidRPr="00E803FB" w:rsidRDefault="00805E18" w:rsidP="00633D17">
      <w:pPr>
        <w:pStyle w:val="Ttulo2"/>
        <w:spacing w:before="0" w:beforeAutospacing="0" w:after="0" w:afterAutospacing="0"/>
        <w:jc w:val="both"/>
        <w:rPr>
          <w:b w:val="0"/>
          <w:sz w:val="24"/>
          <w:szCs w:val="24"/>
        </w:rPr>
      </w:pPr>
      <w:r w:rsidRPr="00E803FB">
        <w:rPr>
          <w:b w:val="0"/>
          <w:sz w:val="24"/>
          <w:szCs w:val="24"/>
        </w:rPr>
        <w:t>Y ya sabemos lo que va detrás: aumentan los impagos -la mayoría de las hipotecas “subprime” están a tipo variable- y los desahucios, lo cual incrementa la oferta de vivienda y reduce a la demanda... y finalmente, se retroalimenta la caída del precio de la vivienda. Sin contar con el nuevo golpe para el gasto de consumo que supone el aumento de la letra de la hipoteca, ya bastante golpeado por la subida de los carburantes.</w:t>
      </w:r>
    </w:p>
    <w:p w:rsidR="00805E18" w:rsidRPr="00E803FB" w:rsidRDefault="00805E18" w:rsidP="00633D17">
      <w:pPr>
        <w:pStyle w:val="Ttulo2"/>
        <w:spacing w:before="0" w:beforeAutospacing="0" w:after="0" w:afterAutospacing="0"/>
        <w:jc w:val="both"/>
        <w:rPr>
          <w:b w:val="0"/>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Tal vez por miedo (riesgo sistémico), por vanidad (académica) o por connivencia (donaciones, contratos, publicaciones, cátedras, conferencias, congresos, premios…), han transigido, han rumiado, y han encubierto el proceso de “relajamiento cuantitativo”.</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 xml:space="preserve">Han consentido (casi todos) la socialización de las pérdidas (de la banca) y la privatización de las ganancias (de los bancos socorridos con el dinero público), por parte de sus directivos (bonus récord).  La “cultura del maná”, aplicada a los bancos. </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¿Y por qué se da dinero? Pues porque el derrumbamiento de una institución crediticia importante origina tal caos para el conjunto del sistema que es mejor encogerse de hombros y sacarlo de los impuestos. Unas medidas irracionales, en cualquier caso. Y es que son múltiples las paradojas y círculos viciosos que de ellas se desprenden. De Ricitos de Oro (2007) se ha pasado al barón de Münchhausen (2011), en  función de la arbitrariedad política y sus oscuros intereses.</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Lo de la “arbitrariedad política” va de suyo: el TARP de Geithner, el helicóptero de Bernanke  y los diversos Quantitative Easing (1, 2, Lite…), el Twist again, and so on…</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F3638F">
        <w:rPr>
          <w:rFonts w:ascii="Times New Roman" w:hAnsi="Times New Roman"/>
          <w:b/>
          <w:sz w:val="24"/>
          <w:szCs w:val="24"/>
        </w:rPr>
        <w:t>P</w:t>
      </w:r>
      <w:r w:rsidRPr="00E803FB">
        <w:rPr>
          <w:rFonts w:ascii="Times New Roman" w:hAnsi="Times New Roman"/>
          <w:sz w:val="24"/>
          <w:szCs w:val="24"/>
        </w:rPr>
        <w:t xml:space="preserve">.: ¿Deben los gobiernos y bancos centrales socializar de las pérdidas del sistema financiero? </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3578E5">
        <w:rPr>
          <w:rFonts w:ascii="Times New Roman" w:hAnsi="Times New Roman"/>
          <w:b/>
          <w:sz w:val="24"/>
          <w:szCs w:val="24"/>
        </w:rPr>
        <w:t>R</w:t>
      </w:r>
      <w:r w:rsidRPr="00E803FB">
        <w:rPr>
          <w:rFonts w:ascii="Times New Roman" w:hAnsi="Times New Roman"/>
          <w:sz w:val="24"/>
          <w:szCs w:val="24"/>
        </w:rPr>
        <w:t>.: Una larga cadena de favores en la que los intereses comerciales han ido por delante de las cuestiones legales, económicas y sociales.</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 xml:space="preserve">En Estados Unidos, la Fed mantuvo los tipos de interés a cero desde noviembre de 2008 a diciembre de 2015, durante el mayor período de la historia, y realizó compras de deuda hasta engordar su balance hasta los 4,5 billones de dólares… para rescatar a los “bancos (americanos) demasiado grandes para caer” e inyectar “anabólicos” a los mercados bursátiles (inflando artificialmente el valor de los activos).  </w:t>
      </w: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 xml:space="preserve">  </w:t>
      </w: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 xml:space="preserve">(2017) El Banco Central Europeo ha acumulado 4,2 billones de euros en balance durante ese período… para rescatar a los “bancos (europeos) demasiado grandes para caer” e inyectar “anabólicos” a los mercados bursátiles (inflando artificialmente el valor de los activos).  </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La dependencia de los bancos centrales sigue siendo enorme. Diez años después del inicio de la crisis, aún no se había logrado romper el vínculo entre riesgo bancario y riesgo soberano. Los elevados niveles de deuda que dejó la crisis plantean también el desafío de lograr unos niveles de crecimiento sostenibles con los que asegurar los pagos.</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 xml:space="preserve">En Estados Unidos el sector financiero genera solo el 4% del empleo, pero representa más del 25% de los beneficios empresariales. Y la mitad de las compañías estadounidenses que </w:t>
      </w:r>
      <w:r w:rsidRPr="00E803FB">
        <w:rPr>
          <w:rFonts w:ascii="Times New Roman" w:hAnsi="Times New Roman"/>
          <w:sz w:val="24"/>
          <w:szCs w:val="24"/>
        </w:rPr>
        <w:lastRenderedPageBreak/>
        <w:t>generan ganancias del 25% o más son firmas tecnológicas. Lo mismo ha ocurrido al nivel organizacional. El 10% más rentable de las firmas estadounidenses es ocho veces más rentable que la empresa media. En los años 90, este múltiplo era solo tres.</w:t>
      </w:r>
    </w:p>
    <w:p w:rsidR="00805E18" w:rsidRPr="00E803FB" w:rsidRDefault="00805E18" w:rsidP="00633D17">
      <w:pPr>
        <w:spacing w:after="0" w:line="240" w:lineRule="auto"/>
        <w:jc w:val="both"/>
        <w:rPr>
          <w:rFonts w:ascii="Times New Roman" w:hAnsi="Times New Roman"/>
          <w:sz w:val="24"/>
          <w:szCs w:val="24"/>
        </w:rPr>
      </w:pPr>
    </w:p>
    <w:p w:rsidR="00805E18"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Después de una década de “socialización” de las pérdidas, “monetización” de la deuda y “represión” financiera, la propaganda de la salida de la crisis no ha calado, a pesar del descenso en la tasa de ahorro precaución.</w:t>
      </w:r>
    </w:p>
    <w:p w:rsidR="00537430" w:rsidRPr="00E803FB" w:rsidRDefault="00537430"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La diapositiva de las miserias de los afectados por la gran recesión muestra: pensionistas que ya no verán mejorar su poder adquisitivo de forma estructural, jóvenes que se mantendrán en el mercado laboral a base de contratos basura y con sueldos miserables, incapacidad de poder emanciparse, salvo compartiendo una habitación, mayores de 45 años que nunca más volverán a trabajar, en suma, toda una generación que, por primera vez en la reciente historia, vivirán mucho peor que sus padres. Cada vez hay más hogares que saben y sufren que el crecimiento ya no es sinónimo de prosperidad.</w:t>
      </w:r>
    </w:p>
    <w:p w:rsidR="00805E18" w:rsidRPr="00E803FB" w:rsidRDefault="00805E18" w:rsidP="00633D17">
      <w:pPr>
        <w:spacing w:after="0" w:line="240" w:lineRule="auto"/>
        <w:jc w:val="both"/>
        <w:rPr>
          <w:rFonts w:ascii="Times New Roman" w:hAnsi="Times New Roman"/>
          <w:sz w:val="24"/>
          <w:szCs w:val="24"/>
        </w:rPr>
      </w:pPr>
    </w:p>
    <w:p w:rsidR="00805E18" w:rsidRPr="00E803FB" w:rsidRDefault="00805E18" w:rsidP="00633D17">
      <w:pPr>
        <w:spacing w:after="0" w:line="240" w:lineRule="auto"/>
        <w:jc w:val="both"/>
        <w:rPr>
          <w:rFonts w:ascii="Times New Roman" w:hAnsi="Times New Roman"/>
          <w:sz w:val="24"/>
          <w:szCs w:val="24"/>
        </w:rPr>
      </w:pPr>
      <w:r w:rsidRPr="00E803FB">
        <w:rPr>
          <w:rFonts w:ascii="Times New Roman" w:hAnsi="Times New Roman"/>
          <w:sz w:val="24"/>
          <w:szCs w:val="24"/>
        </w:rPr>
        <w:t>Las nuevas generaciones saben que trabajarán a tiempo parcial por imposición y consumirán todo compartido, también por imperativo de la nueva economía, mal llamada colaborativa.</w:t>
      </w:r>
    </w:p>
    <w:p w:rsidR="00805E18" w:rsidRPr="00E803FB" w:rsidRDefault="00805E18" w:rsidP="00633D17">
      <w:pPr>
        <w:pStyle w:val="Ttulo2"/>
        <w:spacing w:before="0" w:beforeAutospacing="0" w:after="0" w:afterAutospacing="0"/>
        <w:jc w:val="both"/>
        <w:rPr>
          <w:b w:val="0"/>
          <w:sz w:val="24"/>
          <w:szCs w:val="24"/>
        </w:rPr>
      </w:pP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(2023) El septiembre 2023, el FMI publicó su Global Debt Monitor, que puso de manifiesto que la deuda mundial en 2022 se ha reducido en 10 puntos porcentuales sobre el PIB mundial, pasando del 248,1% al 238,1%. Esto representa un nivel de endeudamiento mundial de 235 billones (millón de millones) de dólares. En los dos últimos años, 2021 y 2022, la deuda mundial se ha reducido en 20 puntos porcentuales, lo que supone un 66% de la gran ola de deuda que se produjo durante la pandemia. La deuda privada supone un 146% del PIB mundial y, prácticamente, está ya en niveles previos a la pandemia. Sin embargo, la deuda pública está en un 92,4% del PIB mundial tras dos años de reducción, pero todavía está por encima de su nivel en el año 2019, el 84,9%. Son las economías más desarrolladas las más endeudadas, dado que los acreedores confían más en sus instituciones y en el cumplimiento de los compromisos asumidos. Un nivel elevado de deuda incrementa la vulnerabilidad de los países, empresas y familias en tiempos de crisis, dado que un mismo nivel de deuda no se interpreta de la misma manera cuando hay crecimiento económico que cuando hay recesión. Un nivel elevado de deuda requiere de crecimiento económico para que esta sea sostenible.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Mil millones por aquí, mil millones por allá”, dijo el senador por Illinois Everett Dirksen sobre el déficit presupuestario de EEUU a mediados de los sesenta, “y muy pronto estarás hablando de mucho dinero”. El senador tendría que hacer algunas recalibraciones rápidas si se enfrentara a las finanzas públicas estadounidenses de hoy. El mes pasado, la Oficina Presupuestaria del Congreso informó de que el déficit del Presupuesto federal para el año fiscal que finalizó el 30 de septiembre había alcanzado los 1,7 billones de dólares. Es decir, cerca del 7% del PIB. Poco después, el FMI pronosticó que el déficit se mantendrá al mismo nivel durante al menos los próximos cinco años…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cruda verdad es esta. La UE y la mayoría de sus gobiernos miembros han permitido que el endeudamiento y el gasto se salgan de control. Todos los países importantes de la UE, con excepción de Alemania, han dejado que su ratio deuda/PIB crezca rápidamente en los últimos diez años: Italia ha llegado ahora al 140% y Francia al 120%. Incluso la propia UE ha pedido prestado cientos de miles de millones, sin un plan claro sobre cómo va a devolverlos. El verdadero problema es que el Estado gasta demasiado y que el crecimiento es demasiado lento para generar los ingresos fiscales adicionales necesarios para pagarlo todo. Un impuesto </w:t>
      </w:r>
      <w:r w:rsidRPr="00E803FB">
        <w:rPr>
          <w:rFonts w:ascii="Times New Roman" w:hAnsi="Times New Roman" w:cs="Times New Roman"/>
          <w:sz w:val="24"/>
          <w:szCs w:val="24"/>
        </w:rPr>
        <w:lastRenderedPageBreak/>
        <w:t>a los multimillonarios es un objetivo fácil. Pero no solucionará el problema central y, al golpear duramente a la inversión, sólo terminará empeorándolo.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Todos los gobiernos, grandes empresas, y entidades financieras, de los países avanzados se han acostumbrado a “vivir por encima de sus posibilidades”, y están a punto de ver cortada su tarjeta de crédito. Que la mentira y el circo continúen es un acto de negación. El acto de un adicto perdido que no quiere curarse. Es por eso que los hechiceros (políticos, empresarios y banqueros) hacen sus trucos de magia, para abducir al ahorrista (proveedor de la tarjeta) y seguir prolongando el expolio.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Da mucha pereza cambiar, que siga entonces el baile de máscaras. Hay que pensar que el ilusionista encontrará el milagro, el atajo, el algoritmo, el blockchain, la criptomoneda, el token, la disrupción, el gran reseteo, la nube, el metaverso… para evitar que la realidad arruine la ensoñación (seguir viviendo por encima de las posibilidades, prolongar la extracción de rentas, continuar empujando la soga). Y en esto, los “lobos de Wall Street”, y los “alquimistas de Silicon Valley”, no están solos, los acompañan en el intento (borrado de cabeza), los grandes bonetes, vacas sagradas, académicos prestigiosos, gurús mediáticos, analistas de postín… algunos nobelados, y muchos noveleros, miembros de la Ivy League.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Aunque vivimos en una época tumultuosa, y esta agitación se manifiesta en la complejidad de prever y estimar los acontecimientos. Aunque los analistas de coyuntura se enfrentan al desafío del análisis, utilizando herramientas que, aunque variadas en sofisticación, requieren cierta estabilidad en las relaciones económicas para extraer las señales pertinentes. Aunque cuando esta estabilidad falta, los errores cometidos por los analistas se magnifican, dejándonos prácticamente a merced de la espera, confiando en que las aguas vuelvan a su cauce… a veces resulta sorprendente (¿sospechosa?) la coincidencia entre los comentarios y pronósticos de los “global players”, y los comentarios y pronósticos de los “grandes bonetes”. ¿Hay comunicación por la doctrina o son estómagos agradecidos? ¿Quién invita y quién paga? ¿Qué les resulta más rentable: ser “socio del silencio”, o “Hamelin de la manada”? ¿Quiénes son los encargados de “hacer posible” esa “misión imposible”?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Son los “justificadores habituales”, que facilitan la tarea de esos falsos “creadores de mercado”. Son los “cooperadores necesarios” de un mundo de “estafadores”, para que puedan seguir saqueando el único sitio de donde salen los dineros: del contribuyente (trabajador, pequeño empresario, pensionista, ahorrista).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Doctos sumisos, expertos ovinos, analistas esclavos, en su intento (servil) de preservar la manipulación, han dado un salto (¿mortal?) que alcanza hasta la inteligencia, que no por nada se denomina “inteligencia artificial” para diferenciarla de la otra más común y que a los magos de las finanzas, y las nuevas tecnologías, les resulta una antigualla.</w:t>
      </w:r>
    </w:p>
    <w:p w:rsidR="00805E18" w:rsidRPr="00E803FB" w:rsidRDefault="00805E18" w:rsidP="00633D17">
      <w:pPr>
        <w:spacing w:line="240" w:lineRule="auto"/>
        <w:jc w:val="both"/>
        <w:rPr>
          <w:rFonts w:ascii="Times New Roman" w:hAnsi="Times New Roman" w:cs="Times New Roman"/>
          <w:sz w:val="24"/>
          <w:szCs w:val="24"/>
        </w:rPr>
      </w:pPr>
      <w:r w:rsidRPr="00C84261">
        <w:rPr>
          <w:rFonts w:ascii="Times New Roman" w:hAnsi="Times New Roman" w:cs="Times New Roman"/>
          <w:b/>
          <w:sz w:val="24"/>
          <w:szCs w:val="24"/>
        </w:rPr>
        <w:t>P</w:t>
      </w:r>
      <w:r w:rsidRPr="00E803FB">
        <w:rPr>
          <w:rFonts w:ascii="Times New Roman" w:hAnsi="Times New Roman" w:cs="Times New Roman"/>
          <w:sz w:val="24"/>
          <w:szCs w:val="24"/>
        </w:rPr>
        <w:t>.: ¿Y ahora, qué hacemos con Wall Street? El rostro inaceptable del capitalismo: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w:t>
      </w:r>
    </w:p>
    <w:p w:rsidR="00805E18" w:rsidRPr="00E803FB" w:rsidRDefault="00805E18" w:rsidP="00633D17">
      <w:pPr>
        <w:spacing w:line="240" w:lineRule="auto"/>
        <w:jc w:val="both"/>
        <w:rPr>
          <w:rFonts w:ascii="Times New Roman" w:hAnsi="Times New Roman" w:cs="Times New Roman"/>
          <w:sz w:val="24"/>
          <w:szCs w:val="24"/>
        </w:rPr>
      </w:pPr>
      <w:r w:rsidRPr="00C84261">
        <w:rPr>
          <w:rFonts w:ascii="Times New Roman" w:hAnsi="Times New Roman" w:cs="Times New Roman"/>
          <w:b/>
          <w:sz w:val="24"/>
          <w:szCs w:val="24"/>
        </w:rPr>
        <w:t>R</w:t>
      </w:r>
      <w:r w:rsidRPr="00E803FB">
        <w:rPr>
          <w:rFonts w:ascii="Times New Roman" w:hAnsi="Times New Roman" w:cs="Times New Roman"/>
          <w:sz w:val="24"/>
          <w:szCs w:val="24"/>
        </w:rPr>
        <w:t>.: El Estallido de la burbuja inmobiliaria en Estados Unidos provocó un efecto dominó en la economía y dio origen a una complicada situación cuyo final aún es incierto.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A los pocos años del inicio de la crisis de las hipotecas subprime (la mayor crisis financiera desde 1929), después de la quiebra de Lehman Brothers (el que “meaba” más lejos) y a pesar que las bolsas perdieron el equivalente a un 50 por ciento de su capitalización (30 billones de dólares)… vuelven a subir como la espuma…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¿Qué ha ocurrido de bueno? ¿La crisis ha terminado? ¿Nos la prometen tan felices?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Cuesta creer que analistas bursátiles (supuestamente cualificados) asuman que el comportamiento del pasado se repite en el futuro (intentando volver a “arrear la manada”), mientras se cubren indicando que “rentabilidades pasadas no garantizan resultados futuros” (intentando que la “manada” no se los lleve por delante en la próxima estampida). Una estrategia curiosa.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 Son unos “mariachis” que utilizan la técnica de argumentos oscuros seguidos de claras y triunfantes conclusiones. Predicen lo impredecible. ¿Falacia lógica o hipocresía manifiesta?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¿Acaso el nivel de precios, el nivel de salarios, la producción total, la demanda agregada y la oferta agregada, son todas “ficciones económicas” que no tienen ninguna realidad en el mercado bursátil?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Muchas veces (casi todas)  los razonamientos para justificar las cotizaciones bursátiles (y ni hablar de las réplicas y seguidismo de los índices) recuerdan la idea de cambiar la cerradura para evitar cambiar la llave adecuada o como ajustar el piano al taburete en lugar del taburete al piano. El entorno financiero suele estar lleno de víctimas que acertaron demasiado pronto.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Ante la “incertidumbre de régimen” vuelven los “depredadores” de siempre (banca y bolsa). Aparentemente (y no tan aparentemente) el mundo financiero y bursátil (tanto monta, monta tanto) se preocupa “sospechosamente” de que la memoria dure poco.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Como si no hubiera pasado nada, los bancos vuelven a sonreír, los banqueros vuelven a cobrar suculentos bonos, la bolsa vuelve a máximos…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“financierización identitaria” es potencialmente letal, éticamente condenable, psicológicamente patológica, culturalmente empobrecedora y económicamente suicida. Y, lo peor de todo: no es la primera vez en las últimas décadas que la economía mundial ha tenido que ser reconducida tras el estallido de una burbuja.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Parafraseando a Wi</w:t>
      </w:r>
      <w:r w:rsidR="007B7888">
        <w:rPr>
          <w:rFonts w:ascii="Times New Roman" w:hAnsi="Times New Roman" w:cs="Times New Roman"/>
          <w:sz w:val="24"/>
          <w:szCs w:val="24"/>
        </w:rPr>
        <w:t>n</w:t>
      </w:r>
      <w:r w:rsidRPr="00E803FB">
        <w:rPr>
          <w:rFonts w:ascii="Times New Roman" w:hAnsi="Times New Roman" w:cs="Times New Roman"/>
          <w:sz w:val="24"/>
          <w:szCs w:val="24"/>
        </w:rPr>
        <w:t>ston Churchill, se podría decir: “Nunca en el campo de las finanzas tan pocos había debido tanto a tantos”…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Mientras, los “dogmáticos laxos” siguen siendo los mismos… sólo que ahora (en tanto  y cuanto les convenga) ya no piensan que el déficit público es “inmoral”.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Pendiente de resolver: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 ha superado el exceso de apalancamiento?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 ha resuelto el peligro de implosión de los activos?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Entonces ¿por qué continúan aplicándose las metodologías procíclicas?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Y de paso: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¿Qué ha pasado con los “testamentos vitales”? ¿Habrán pasado a “mejor vida”?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Se necesita un sistema que fomente la valuación de activos basada en los mercados reales y no en el “ajuste de modelo”, es decir la valuación basada en presunciones internas o modelos financieros. Los modelos funcionan hasta que se equivocan.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fe en la eficacia de los mercados resulta ser un error. Habrá que renunciar a estas convicciones.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lección que se puede extraer de la crisis, aunque todavía no ha cuajado, es que la magia del mercado no existe: las expectativas sobre los precios de los activos no pueden racionalizarse según un modelo conocido y convenido, dado que dicho modelo no existe.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Algo Trading o High Frequency Trading (HFT) consiste, en su versión más simplificada, en una rabiosa operativa intradiaria, de extraordinaria rotación y muy bajo margen, que persigue aprovecharse de los diferenciales entre la oferta y la demanda mediante el posicionamiento, según convenga, en uno u otro lado de la ecuación. La ejecución es automatizada y la labor intelectual humana se limita a la creación y mantenimiento de los programas que se convierten, de esta manera, en creadores de mercado, toda vez que los volúmenes que manejan son muy elevados y la rapidez con la que liquidan sus posiciones, extraordinaria. ¿Vamos hacia el Reino Bursátil de los Ordenadores? ¿Entonces?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Entonces, como señalaba el New York Times, podemos encontrar respuesta a muchas de las preguntas del caso. Y es que el círculo vicioso es innegable. El HFT permite a la entidad en cuestión obtener suculentas plusvalías a costa, en muchas ocasiones, de inversores que compiten con medios técnicos más limitados; tales resultados positivos, que </w:t>
      </w:r>
      <w:r w:rsidR="007B7888" w:rsidRPr="00E803FB">
        <w:rPr>
          <w:rFonts w:ascii="Times New Roman" w:hAnsi="Times New Roman" w:cs="Times New Roman"/>
          <w:sz w:val="24"/>
          <w:szCs w:val="24"/>
        </w:rPr>
        <w:t>suponían</w:t>
      </w:r>
      <w:r w:rsidRPr="00E803FB">
        <w:rPr>
          <w:rFonts w:ascii="Times New Roman" w:hAnsi="Times New Roman" w:cs="Times New Roman"/>
          <w:sz w:val="24"/>
          <w:szCs w:val="24"/>
        </w:rPr>
        <w:t xml:space="preserve"> el 60% del total en un caso como el de Goldman Sachs, disparan la cotización de la firma que arrastra consigo a los principales selectivos mundiales; el mercado se hace direccional con lo que la operativa del HFT, se refuerza y así sucesivamente. Una dinámica difícil de romper y que generó por si sola 21.000 millones de beneficios en 2008. Clavo ardiendo al que aferrarse. Y vaya si se aferran.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Al final del día lo que cuenta es el resultado. Y lo que no se puede negar es la evidencia: lo que aventuraba ser un año bursátil desastroso se ha dado la vuelta de forma acelerada llenando los bolsillos de los inversores más avezados. La justificación fundamental existe, aunque se haya visto probablemente superada ya por los acontecimientos. La potencial manipulación, también, con el problema añadido de su difícil ruptura salvo intervención administrativa, que ya se vislumbra en el horizonte. Todo cambia, para seguir igual, de momento.  ¿Y ahora, qué? Las resistencias pasan a ser soportes…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Conviene recordar, a los que no “gozan” del High Frecuency Trading (por las dudas), que en el año 2008 , un portafolio de inversión típico en Estados Unidos compuesto por 60% en acciones y 40% en bonos perdió cerca de 20% de su valor. Las herramientas de construcción de portafolios asumen que este tipo de declives sólo sucede una vez cada 111 años.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No obstante ello, en poco más de dos décadas, los inversionistas han sido golpeados por el crash de los mercados de 1987, el colapso del fondo de cobertura Long-Term Capital Management, el estallido de la burbuja de Internet y otras crisis.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No resultaba difícil cerrar los ojos y notar, al aspirar el aroma de los mercados financieros, reminiscencias de lo que ocurría en los 18/24 meses anteriores al estallido de la burbuja de crédito, allá por el verano de 2007. Todos los activos subiendo, sin distinción. Como entonces, poco importa su carácter de defensivo o pro cíclico: renta fija soberana, deuda corporativa, acciones, materias primas, oro… Arriba, arriba, arriba. Los niveles de </w:t>
      </w:r>
      <w:r w:rsidRPr="00E803FB">
        <w:rPr>
          <w:rFonts w:ascii="Times New Roman" w:hAnsi="Times New Roman" w:cs="Times New Roman"/>
          <w:sz w:val="24"/>
          <w:szCs w:val="24"/>
        </w:rPr>
        <w:lastRenderedPageBreak/>
        <w:t>correlación aumentan y con ellos la sospecha de que algo raro está ocurriendo. En aquél momento la justificación venía por un elemento transversal que afectaba a todos y cada uno de los bienes financieros: el crédito. ¿Y hoy?</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Vino nuevo sobre odres viejos, no se lleven a engaño. En los últimos años se ha vivido un proceso de sustitución de un apalancamiento privado ilíquido, provocado por la muerte prematura y justificada de los procesos de off-balance y titulizaciones, por otro más líquido y público: la deuda soberana, instrumento utilizado por los gobiernos para la financiación de sus programas de gasto. De hecho se podría hablar de acumulación más que de reemplazo si nos atenemos a los datos de deuda agregada sobre PIB que se van conociendo en las distintas economías.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dinámica que se establece es intrínsecamente perversa, toda vez que se ha crea un círculo vicioso de muy complicada ruptura, hasta el punto de que cuesta ver un desenlace no traumático al mismo.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Parte, de hecho, de una demanda artificial que permite mantener a los gobiernos unos costes de financiación extraordinariamente bajos lo que, como ocurriera en su día con el ámbito particular de la economía, tiene el peligro de llevarles a creer que lo excepcional es lo corriente, lo que puede terminar por incidir en el volumen de deuda asumida y la percepción ilusoria de un repago asequible de principal e intereses.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Tal ímpetu comprador tiene dos culpables principales y un testigo accidental que están actuando de manera circunstancial y no permanente. Primero, los agresivos programas de recompras de los Bancos Centrales capaces de adquirir, en un solo trimestre, el 50% de las emisiones del Tesoro y cerca del 80% de las efectuadas por las agencias hipotecarias estatales (WSJ, Households, Fed boost Treasurys, 23/9/09).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Segundo, los bancos comerciales que ven cómo les llueven los ingresos sin tener que despeinarse. Les basta con jugar la curva de tipos de interés entre su coste de financiación y la rentabilidad que le ofrecen los distintos plazos de los activos públicos que adquieren a mansalva y figuran en su activo. Si a esto añadimos las comisiones derivadas de la originación de renta fija soberana y corporativa, que está desmadrada precisamente por su negativa a conceder financiación contra el propio balance, el cóctel de recuperación de beneficios y recapitalización está servido con un riesgo relativamente bajo (fundamentalmente de tipo de interés) y sin consumo de capital regulatorio. Para qué prestar… Eso sí, en cuanto los Bancos Centrales cierran el grifo, se acabó lo que se daba…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testigo accidental es, ¿adivinan quién?, el inversor privado.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resultado es una inyección indirecta brutal de liquidez al sistema que no llega a través del canal de transmisión habitual de la misma, el sistema privado, sino por medio de las actuaciones gubernamentales sobre la economía con programas de actuación más o menos temporales. El efecto es una suerte de deja-vu en el que prima el sentimiento de que estamos comenzando a vivir, de nuevo, una época dorada de crecimiento sin inflación y tipos de interés bajos. Qué bonito. El problema es que tal sentencia está formulada al revés: es precisamente la política monetaria ultra acomodaticia la que permite construir un castillo de ilusiones que sólo puede sostenerse en la medida en que la actividad privada, que es la que aporta ingresos al Estado y permite repagar las deudas, sustituya a la pública.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El gran riesgo, por tanto, de la economía y, por tanto, de los mercados, que se pueden encontrar haciendo alegremente de funambulista sin red, es qué va a pasar cuando la realidad </w:t>
      </w:r>
      <w:r w:rsidRPr="00E803FB">
        <w:rPr>
          <w:rFonts w:ascii="Times New Roman" w:hAnsi="Times New Roman" w:cs="Times New Roman"/>
          <w:sz w:val="24"/>
          <w:szCs w:val="24"/>
        </w:rPr>
        <w:lastRenderedPageBreak/>
        <w:t>se imponga y haya que, ajustar los programas de actuación pública, por una parte, y adecuar su financiación a costes de mercado, por otra. Si el intento de la economía financiera por reactivar la real no ha triunfado para entonces, y tiene pocos visos, la verdad, nos podemos encontrar con más de un sobresalto que, no lo duden, llegará de improviso. Y es que si alguien cree que se puede resolver la mayor crisis que ha vivido el sistema en 80 años sin atacar la causa que lo origina, esto es: el exceso de apalancamiento, peca de ingenuo. De momento, “más” burbuja… Ya saben cuáles serán sus consecuencias.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Hay algo nuevo en los mercados desde hace ya años: la presencia de máquinas decidiendo operativas. Gran parte del volumen de negociación en Wall Street y en otros mercados del mundo, lo mueven sistemas HTF (high frecuency trading) utilizando complejos algoritmos que analizan y deciden en un tiempo de unos 2 o 3 milisegundos. En teoría, funcionan usando pautas estadísticas como hacen muchos en su operativa pero su conocimiento de los datos, su rapidez y, por qué no decirlo, su ausencia de emociones, les proporcionan una gran ventaja. Si alguien piensa que una acción debe subir porque está en un soporte técnico según los gráficos o porque es un periodo del año estacionalmente alcista, y para tomar esa decisión tarda minutos, un sistema de trading de alta frecuencia en 0,002 segundos calcula cientos de acciones y evalúa pautas complejas basadas en datos que, por ejemplo, pueden ser algo así -es un ejemplo ficticio- como “si el precio de una acción petrolera toca la media de precio de las 13 últimas sesiones al mismo tiempo que el precio del petróleo West Texas sube por encima de la desviación standard de un periodo de tiempo determinado, existe un 73,3% de posibilidades de que suba en un porcentaje superior al 3,33%”, y rápidamente, según los parámetros introducidos, opera en los mercados, con la ventaja de ser disciplinado y cortar las pérdidas con rapidez si la “apuesta” es equivocada.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Estados Unidos ya ha habido acusaciones penales por robos de estos algoritmos, que son valorados en cantidades astronómicas. Cuando aparecieron y empezaron a usarlos los departamentos de trading de bancos como Goldman Sachs, sus resultados se dispararon. Aunque no debe ser fácil replicarlos, o quizás el que se usen más, ha reducido su eficacia porque los roboadvisors, gestores de carteras automatizadas que dicen basarse en el mismo principio (algoritmos para rentabilizar mejor las inversiones sin el factor humano, más emocional y menos racional) tienen resultados discretos, para desespero de los clientes que creyeron en ellos como el nuevo maná. Sin embargo, el avance de la inteligencia artificial es ya un hecho. El pasado mes de agosto (2023), una empresa china de videojuegos, NetDragon, nombró director ejecutivo de su filial Fujian NetDragon Websoft a un “robot humanoide virtual con inteligencia artificial”, y parece que sus resultados no han sido malos.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La inteligencia artificial está resucitando los temores, que ya se vieron reflejados en muchas obras de ficción del siglo XX, a un poderío de las máquinas sobre el ser humano. Es un debate que roza lo filosófico y excede el ámbito de este artículo pero es cierto que entra de lleno en una cuestión muy práctica: el mundo laboral. Ya están apareciendo estudios y previsiones sobre qué empleos pueden verse más afectados y, probablemente la inteligencia artificial esté de acuerdo conmigo, debería incluso plantearse un radical cambio de los planes de estudio si realmente se confirman las transformaciones que van a llegar. De momento, y a pesar de los que alaban nuestra intuición y nuestro conocimiento del contexto como cualidades que superan a los algoritmos, creo que en los mercados financieros, al menos en el trading (otra cosa son las decisiones de inversión a más largo plazo), el tiempo de los humanos se está acabando. Otro tema es hasta qué punto puede ser peligroso si su operativa se va ampliando a mercados con menor volumen y descubren lo sencillo que puede ser ganar dinero hundiendo o hinchando artificialmente un valor bursátil (¿ha pasado ya?), sobre todo si, más allá de la bolsa, eso pasa con la divisa o la deuda de un país (uno emergente por </w:t>
      </w:r>
      <w:r w:rsidRPr="00E803FB">
        <w:rPr>
          <w:rFonts w:ascii="Times New Roman" w:hAnsi="Times New Roman" w:cs="Times New Roman"/>
          <w:sz w:val="24"/>
          <w:szCs w:val="24"/>
        </w:rPr>
        <w:lastRenderedPageBreak/>
        <w:t>ejemplo), al que pueden hundir su economía en muy poco tiempo. Es decir, si aprenden la peor faceta de los humanos en los mercados financieros.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Cuando hablamos de HFT, estamos hablando de volatilidad y de correlación global de los mercados. La última estimación de volumen de negocio prevé que, las transacciones en las bolsas realizado por HFT en Estados Unidos supone alrededor del 65% de las operaciones, mientras que en Europa es menor (en torno al 40%).</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Según la New York Stock Exchange, hay semanas en las que la mitad del negocio lo hacen ordenadores, sin que intervenga la mano del hombre. Ellos observan el mercado, ellos miran, ellos deciden y ellos compran. Y después venden. En cuestión de milisegundos. Según fuentes del mercado, la participación de las máquinas en el negocio bursátil llega al 70% si se suman las operaciones llevadas a cabo en las Bolsas no tradicionales. Y se gan</w:t>
      </w:r>
      <w:r w:rsidR="00866B68">
        <w:rPr>
          <w:rFonts w:ascii="Times New Roman" w:hAnsi="Times New Roman"/>
          <w:sz w:val="24"/>
          <w:szCs w:val="24"/>
        </w:rPr>
        <w:t>a mucho dinero. Joe Saluzzi, bro</w:t>
      </w:r>
      <w:r w:rsidRPr="00E803FB">
        <w:rPr>
          <w:rFonts w:ascii="Times New Roman" w:hAnsi="Times New Roman"/>
          <w:sz w:val="24"/>
          <w:szCs w:val="24"/>
        </w:rPr>
        <w:t>ker estadounidense de la firma Themis Trade, calcula que el par de cientos de firmas que hacen intermediación de alta frecuencia pueden ganar unos 21.000 millones de dólares al año.</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Los programas captan la información de mercado que pueda ser relevante. A través de complicados algoritmos matemáticos buscan pautas de comportamiento y, en consecuencia, operan. Aunque lo hacen a través de pequeños paquetes de acciones -para ocultar las huellas-, mueven grandes cantidades de dinero. Así, por minúscula que sea la variación de precio, quien se adelante a los demás gana mucho dinero. Y el abanico de operaciones realizadas es tan amplio y complejo como cabe esperar de la imaginación de un ejército de matemáticos millonarios armados con superordenadores.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Ahora bien, los ordenadores ganan dinero sólo si tienen una ventaja sobre su competencia, que no son los humanos, sino otros ordenadores. Dicha ventaja se obtiene bien por la infraestructura (mejores máquinas y más rápidas) como por la sofisticación de los programas que operan. Es una verdadera carrera armamentística, y como en cualquier carrera de armamentos, la información es poder. Por eso el robo del programa parece sacado de una película de espías.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“Es donde se gana todo el dinero ahora”, comentó a The New York Times William Donaldson, ex presidente de la SEC, supervisor de los mercados, “si un inversor no tiene medios, está en una gran desventaja”. En realidad, si el pequeño inversor tiene poco que hacer frente a los profesionales, éstos no tienen mucho más futuro frente a las máquinas. Los programas automáticos entran o salen del mercado en milisegundos, para volver a entrar si detectan que los parámetros siguen siendo favorables. Por ejemplo, ante una noticia o un flujo de órdenes ven una pauta alcista, compran y venden a un precio, unos céntimos más alto. Los inversores tradicionales llegan más tarde, pero compran igualmente, y el programa automático puede seguir penalizando a los que lleguen más tarde. Otros programas, según señalaba esta semana The Economist, generan volatilidad artificial en las acciones para elevar el precio de las opciones. Otros están preparados para reaccionar a las noticias que envían las agencias de noticias y responder a éstas antes que los intermediarios humanos. Y hay programas que están pensados para detectar las operaciones de otros sistemas y contraprogramar operaciones.</w:t>
      </w:r>
    </w:p>
    <w:p w:rsidR="00805E18" w:rsidRPr="00E803FB" w:rsidRDefault="00805E18" w:rsidP="00633D17">
      <w:pPr>
        <w:spacing w:line="240" w:lineRule="auto"/>
        <w:jc w:val="both"/>
        <w:rPr>
          <w:rFonts w:ascii="Times New Roman" w:hAnsi="Times New Roman"/>
          <w:sz w:val="24"/>
          <w:szCs w:val="24"/>
        </w:rPr>
      </w:pPr>
      <w:r w:rsidRPr="00E803FB">
        <w:rPr>
          <w:rFonts w:ascii="Times New Roman" w:hAnsi="Times New Roman"/>
          <w:sz w:val="24"/>
          <w:szCs w:val="24"/>
        </w:rPr>
        <w:t xml:space="preserve">Algunos economistas ya han comenzado a criticar estas </w:t>
      </w:r>
      <w:r w:rsidR="003578E5">
        <w:rPr>
          <w:rFonts w:ascii="Times New Roman" w:hAnsi="Times New Roman"/>
          <w:sz w:val="24"/>
          <w:szCs w:val="24"/>
        </w:rPr>
        <w:t>prácticas, a las que acusan de “</w:t>
      </w:r>
      <w:r w:rsidRPr="00E803FB">
        <w:rPr>
          <w:rFonts w:ascii="Times New Roman" w:hAnsi="Times New Roman"/>
          <w:sz w:val="24"/>
          <w:szCs w:val="24"/>
        </w:rPr>
        <w:t>destrozar el vínculo que existía entre los precios y los valores</w:t>
      </w:r>
      <w:r w:rsidR="003578E5">
        <w:rPr>
          <w:rFonts w:ascii="Times New Roman" w:hAnsi="Times New Roman"/>
          <w:sz w:val="24"/>
          <w:szCs w:val="24"/>
        </w:rPr>
        <w:t>”</w:t>
      </w:r>
      <w:r w:rsidRPr="00E803FB">
        <w:rPr>
          <w:rFonts w:ascii="Times New Roman" w:hAnsi="Times New Roman"/>
          <w:sz w:val="24"/>
          <w:szCs w:val="24"/>
        </w:rPr>
        <w:t>.</w:t>
      </w:r>
    </w:p>
    <w:p w:rsidR="00C84261" w:rsidRDefault="00C84261" w:rsidP="00633D17">
      <w:pPr>
        <w:spacing w:line="240" w:lineRule="auto"/>
        <w:jc w:val="both"/>
        <w:rPr>
          <w:rFonts w:ascii="Times New Roman" w:hAnsi="Times New Roman" w:cs="Times New Roman"/>
          <w:b/>
          <w:sz w:val="24"/>
          <w:szCs w:val="24"/>
        </w:rPr>
      </w:pPr>
    </w:p>
    <w:p w:rsidR="00805E18" w:rsidRPr="00E803FB"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lastRenderedPageBreak/>
        <w:t>P</w:t>
      </w:r>
      <w:r w:rsidRPr="00E803FB">
        <w:rPr>
          <w:rFonts w:ascii="Times New Roman" w:hAnsi="Times New Roman" w:cs="Times New Roman"/>
          <w:sz w:val="24"/>
          <w:szCs w:val="24"/>
        </w:rPr>
        <w:t xml:space="preserve">.: Punto ciego: ¿quién controla la banca en la sombra, el blockchain, las criptomonedas…? </w:t>
      </w:r>
    </w:p>
    <w:p w:rsidR="00805E18" w:rsidRPr="00E803FB"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R</w:t>
      </w:r>
      <w:r w:rsidRPr="00E803FB">
        <w:rPr>
          <w:rFonts w:ascii="Times New Roman" w:hAnsi="Times New Roman" w:cs="Times New Roman"/>
          <w:sz w:val="24"/>
          <w:szCs w:val="24"/>
        </w:rPr>
        <w:t>.: La banca en la sombra es la actividad de intermediación crediticia o financiación realizada por cualquier entidad financiera, infraestructura, plataforma que se encuentra fuera total o parcialmente del circuito bancario tradicional. Algunos ejemplos podrían ser los vehículos de gestión de inversión colectiva, las titulizaciones, los hedge funds (fondos de inversión altamente apalancados), y más recientemente toda la financiación vía crowdfunding, peer to peer lending.</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avalancha de la regulación bancaria ha tenido como efecto colateral el fuerte crecimiento de la actividad de la banca en la sombra. Durante los últimos años, la banca ha experimentado un entorno complejo (macro y regulatorio).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 banca en la sombra, sin embargo, se ha visto favorecida por una regulación más laxa. De hecho, ha llegado a representar el 40% de los activos del sistema financiero global en 2014, según el Consejo de Estabilidad Financiera. Como consecuencia de esto, se puede estar transfiriendo riesgos del sistema bancario al sistema en la banca. De ahí que sea necesario poner el foco en esta actividad para evitar la repetición de episodios de riesgo sistémico. Es, de hecho, una de las asignaturas pendientes de la reforma regulatoria global.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Una actividad con menos regulación y menos supervisión, y, por tanto, los riesgos asumidos por los inversores no son los mismos. Y eso es algo que los inversores deben tener en cuenta. En definitiva, esta actividad, de alguna forma, disminuye la disciplina de mercado al verse sometido a menos regulación, y esto es importante que se comprenda bien. Al mismo tiempo, exacerba la prociclicidad del sistema financiero, puesto que tiene una elevada dependencia de la financiación a corto plazo.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todo ello es importante que las autoridades monitoricen bien esta actividad. Necesitamos un marco de regulación que convierta esta actividad en una actividad transparente, que opere en condiciones de mercado y que sea una actividad resistente. Quizás no se trata tanto de aplicar la regulación bancaria tal cual a los no-bancos, sino contar con un marco general que regule y supervise y ofrezca unas garantías mínimas.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blockchain permite la transferencia de un valor o activo de un lugar a otro, sin ayuda de terceros. Como su nombre lo indica, blockchain es una cadena de bloques, los cuales contienen información codificada de una transacción en la red. Y, al estar entrelazados (de ahí la palabra cadena), permiten la transferencia de datos (o valor) con una codificación bastante segura a través del uso de criptografía. Para ilustrar esta idea, sería conveniente imaginarnos un libro contable en donde se registran todas las entradas y salidas de dinero.</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Lo verdaderamente novedoso es que la transferencia no exige un tercero que certifique la información, sino que está distribuida en múltiples nodos independientes e iguales entre sí que la examinan y la validan sin necesidad de que se conozcan entre ellos. Una vez introducida, la información no puede ser eliminada, solo se podrá añadir nueva información, ya que los bloques están conectados entre sí a través de cifrado criptográfico, por lo que modificar datos de un bloque anterior a la cadena resulta imposible, ya que se tendría que modificar la información de los bloques anteriores.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Tres elementos influyeron en la aparición y auge de blockchain. El primero es la pérdida de confianza, ya que cualquier intermediario entre dos personas se da debido a la falta de confianza entre las partes involucradas, quienes necesitan de un tercero para realizar cualquier transacción o transferencia de valor. En efecto, Satoshi Nakamoto habla sobre este </w:t>
      </w:r>
      <w:r w:rsidRPr="00E803FB">
        <w:rPr>
          <w:rFonts w:ascii="Times New Roman" w:hAnsi="Times New Roman" w:cs="Times New Roman"/>
          <w:sz w:val="24"/>
          <w:szCs w:val="24"/>
        </w:rPr>
        <w:lastRenderedPageBreak/>
        <w:t>aspecto, en la “Carta Blanca de Bitcoin” que daría inicio al uso de las criptomonedas: el primer caso -y más conocido hasta ahora- de uso de la tecnología blockchain.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En segundo lugar, el nacimiento impulsado por los “cyberpunks” también fue un hecho relevante para el nacimiento de blockchain. Debido a la falta de privacidad y a las comunicaciones poco seguras, además de la liberación del cifrado asimétrico gracias al primer software de encriptación ampliamente utilizado, se creó el movimiento que defiende la libertad de expresión y la resistencia ante la pérdida de la privacidad del usuario en la era digital.</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Por último, considerado como el elemento clave de la tecnología blockchain, la criptografía ayuda a que la información compartida, en la mencionada cadena de bloques, aparezca en formato encriptado por grandes redes de computadoras, para protegerlo de forma más efectiva.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sistema público que alimenta al blockchain hace que no se lleve muy bien con la privacidad. Esto es un gran problema para las empresas que manejan datos sensibles y necesitan tener los límites muy definidos ya que sus clientes confían en ellos.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Pero, si los datos están almacenados en un enorme sistema público, ¿cómo dotar a esto de privacidad? Parece que la única solución es cambiar los registros para limitar el acceso a los datos, un reto que aún está por definir.</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Sostenibilidad. Si la minería requiere de una gran cantidad de electricidad hace a este sistema muy poco amigable con el medio ambiente, necesitando urgentemente una nueva fuente de alimentación más sostenible.</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 xml:space="preserve">Regulación legal. Aunque muchas organizaciones ya están usando el blockchain como un medio de transacción, no hay una regulación específica al respecto y esto es un problema. </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criptomonedas son monedas digitales que utilizan métodos criptográficos para asegurar las transacciones. Son una alternativa descentralizada a las monedas convencionales, siendo el Bitcoin la primera criptomoneda conocida. Otras criptomonedas populares incluyen Ethereum y Litecoin. Las criptomonedas ofrecen seguridad y privacidad en las transacciones, pero también presentan volatilidad y especulación en su valor. Para adquirirlas, se pueden utilizar exchanges y plataformas de intercambio, y es importante elegir una wallet segura para almacenarlas. También tienen un impacto en la economía y finanzas, así como en la tecnología blockchain.</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criptomonedas son monedas digitales que se basan en la tecnología blockchain para asegurar y verificar las transacciones de forma descentralizada. Están respaldadas por complejos algoritmos que gestionan la emisión de nuevas unidades y garantizan su seguridad.</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funcionamiento de las criptomonedas se basa en una red descentralizada de ordenadores llamados mineros, que verifican y registran las transacciones en la cadena de bloques. Cada criptomoneda tiene su propio algoritmo y reglas específicas para el minado y emisión de nuevas unidades.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Las criptomonedas ofrecen ciertas ventajas como la seguridad y privacidad en las transacciones, la facilidad de acceso y la posibilidad de obtener ganancias a través de la especulación. Sin embargo, también presentan desafíos como la volatilidad en su valor y la falta de regulación en algunos países.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lastRenderedPageBreak/>
        <w:t>Una de las características más destacadas de las criptomonedas es su volatilidad en el valor. Esto significa que su precio puede experimentar grandes fluctuaciones en períodos cortos de tiempo, lo que las hace atractivas para la especulación financiera.</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A pesar del crecimiento y la aceptación gradual de las criptomonedas, aún existen desafíos y aspectos a considerar en cuanto a la regulación futura. Uno de los principales desafíos es encontrar un equilibrio entre la innovación tecnológica y la protección de los usuarios. Es fundamental establecer medidas que protejan a los inversores y eviten posibles fraudes y estafas.</w:t>
      </w:r>
    </w:p>
    <w:p w:rsidR="00805E18" w:rsidRPr="00E803FB" w:rsidRDefault="00805E18" w:rsidP="00633D17">
      <w:pPr>
        <w:spacing w:line="240" w:lineRule="auto"/>
        <w:jc w:val="both"/>
        <w:rPr>
          <w:rFonts w:ascii="Times New Roman" w:hAnsi="Times New Roman" w:cs="Times New Roman"/>
          <w:sz w:val="24"/>
          <w:szCs w:val="24"/>
        </w:rPr>
      </w:pPr>
      <w:r w:rsidRPr="00E803FB">
        <w:rPr>
          <w:rFonts w:ascii="Times New Roman" w:hAnsi="Times New Roman" w:cs="Times New Roman"/>
          <w:sz w:val="24"/>
          <w:szCs w:val="24"/>
        </w:rPr>
        <w:t>El marco regulatorio actual ha ido evolucionando, pero aún se requieren regulaciones más claras y específicas en relación con las criptomonedas. Esto implica definir aspectos como la fiscalidad, la prevención del blanqueo de capitales y la seguridad de los usuarios. La colaboración entre los diferentes actores del sector, incluyendo entidades financieras, reguladores y empresas, será clave para establecer un marco regulatorio adecuado y fomentar la protección del consumidor.</w:t>
      </w:r>
    </w:p>
    <w:p w:rsidR="00805E18" w:rsidRDefault="00805E18" w:rsidP="00633D17">
      <w:pPr>
        <w:spacing w:line="240" w:lineRule="auto"/>
        <w:jc w:val="both"/>
        <w:rPr>
          <w:rFonts w:ascii="Times New Roman" w:hAnsi="Times New Roman" w:cs="Times New Roman"/>
          <w:b/>
          <w:sz w:val="24"/>
          <w:szCs w:val="24"/>
        </w:rPr>
      </w:pPr>
      <w:r w:rsidRPr="00356595">
        <w:rPr>
          <w:rFonts w:ascii="Times New Roman" w:hAnsi="Times New Roman" w:cs="Times New Roman"/>
          <w:b/>
          <w:sz w:val="24"/>
          <w:szCs w:val="24"/>
        </w:rPr>
        <w:t>Inflación</w:t>
      </w:r>
      <w:r w:rsidR="003578E5">
        <w:rPr>
          <w:rFonts w:ascii="Times New Roman" w:hAnsi="Times New Roman" w:cs="Times New Roman"/>
          <w:b/>
          <w:sz w:val="24"/>
          <w:szCs w:val="24"/>
        </w:rPr>
        <w:t xml:space="preserve">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La teoría cuantitativa del valor del dinero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teoría cuantitativa, que enseña que el valor del dinero depende no solo de su abundancia o escasez, sino de su poder de compra, fue formulada por primera vez por algunos doctores de la Escuela de Salamanca para explicar la razón por la que la llegada de grandes cantidades de oro y plata americanos a España había producido una subida anormal en los precios de las cosas que se compraban y vendían en los mercados.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La primera consecuencia de las masivas llegadas de metales preciosos desde América fue el importante y continuo aumento de los precios de las mercancías, primero en España y después en el resto de Europa, hasta el punto de que los precios se triplicaron en el siglo XVI. Estas tasas de inflación, que en nuestros tiempos pueden parecer normales, no lo eran para los contemporáneos, acostumbrados a una mayor estabilidad de los precios.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Antes de que se formulara la teoría cuantitativa algunos autores habían ya enseñado que entre las causas que explicaban los cambios del valor del dinero estaba su abundancia o escasez. Así lo reconoce el jurista </w:t>
      </w:r>
      <w:r w:rsidRPr="007E3BE4">
        <w:rPr>
          <w:rFonts w:ascii="Times New Roman" w:hAnsi="Times New Roman" w:cs="Times New Roman"/>
          <w:b/>
          <w:color w:val="FF0000"/>
          <w:sz w:val="24"/>
          <w:szCs w:val="24"/>
        </w:rPr>
        <w:t>Martín de Azpilcueta</w:t>
      </w:r>
      <w:r w:rsidRPr="007E3BE4">
        <w:rPr>
          <w:rFonts w:ascii="Times New Roman" w:hAnsi="Times New Roman" w:cs="Times New Roman"/>
          <w:color w:val="FF0000"/>
          <w:sz w:val="24"/>
          <w:szCs w:val="24"/>
        </w:rPr>
        <w:t xml:space="preserve"> (1492-1586) cuando está tratando de las causas que hacen subir o bajar el valor del dinero: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“(Lo primero) que hace subir, o bajar el dinero, que es de haber gran falta y necesidad o copia de él, vale más donde o cuando hay gran falta de él, que donde hay abundancia como lo tiene Calderino, Laurencio Rodolpho, y Silvestro, con quien Cayetano y Soto concuerdan. (… ) Lo segundo, y muy fuerte, que todas las mercaderías encarecen por la mucha necesidad que hay y poca cantidad de ellas; y el dinero, en cuanto es cosa vendible, trocable o conmutable por otro contrato, es mercadería, por lo susodicho, luego también se encarecerá con la mucha necesidad y poca cantidad de él”.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Ahora bien, fue el propio Martín de Azpilcueta el que, en la edición de su Comentario resolutorio de cambios publicada en Salamanca en 1556, formuló por primera vez la teoría cuantitativa al decir a continuación que el valor del dinero depende también de su poder de compra: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“Lo tercero, que siendo lo al igual, en las tierras donde hay gran falta de dinero, todas las otras cosas vendibles, y aún las manos y trabajos de los hombres, se dan por menos dinero </w:t>
      </w:r>
      <w:r w:rsidRPr="007E3BE4">
        <w:rPr>
          <w:rFonts w:ascii="Times New Roman" w:hAnsi="Times New Roman" w:cs="Times New Roman"/>
          <w:color w:val="FF0000"/>
          <w:sz w:val="24"/>
          <w:szCs w:val="24"/>
        </w:rPr>
        <w:lastRenderedPageBreak/>
        <w:t xml:space="preserve">que donde hay abundancia de él, como por la experiencia se ve en Francia, donde hay menos dinero que en España, valen mucho menos el pan, vino, paños, manos y trabajos de los hombres, que después de las Indias descubiertas la cubrieron de oro y plata. La causa de lo cual es que el dinero vale más donde y cuando hay gran falta de él que donde y cuando hay abundancia”.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Como dijimos, que el dinero vale más donde escasea y menos donde abunda era una realidad ya conocida. La novedad teórica de Azpilcueta consistió en afirmar que la abundancia de dinero subía el precio de las mercancías y de los salarios mientas que la escasez los bajaba.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Tomás de Mercado (1530?-1576), distinguiendo entre el valor nominal y la estima del dinero, expone con mayor perfección la teoría cuantitativa al establecer un orden de estimación, que va de menos a más, entre las Indias, España y el resto de Europa: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tercera razón, que otros piensan ser fundamento, es la diversa estimación de la moneda. Y para entenderla, porque es muy buena, es de advertir no ser lo mismo el valor y precio del dinero y su estima.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La teoría cuantitativa da razón del aumento o disminución de los precios de los bienes en el mercado. Por lo tanto, sirve para justificar moralmente el hecho de que los comerciantes subieran los precios de las mercancías a medida que iba aumentando la cantidad de dinero en circulación.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Teniendo en cuenta que el valor del dinero depende de lo que con él se puede comprar, los doctores de la Escuela de Salamanca desarrollaron también otra teoría monetaria para explicar cómo se producían los intercambios de dinero cuando se llevaban a cabo en distintos lugares.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Según los escolásticos españoles, la capacidad adquisitiva del dinero, es decir, su poder de compra, está determinado por su volumen, porque, como dice la teoría cuantitativa, si aumenta el dinero, aumentan los precios. Esto quiere decir que si los precios de las mercancías suben en un lugar como consecuencia del aumento del dinero en circulación y esto no sucede en otro lugar, el dinero valdrá menos en el primero que en el segundo.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Del mismo modo que la teoría cuantitativa justificaba que los comerciantes subieran el precio de las mercancías teniendo en cuenta la inflación producida por el aumento de la masa monetaria en circulación, la teoría del intercambio de dinero según su poder adquisitivo justificaba que los cambistas recibieran más dinero en las plazas en las que éste abundaba. Pero, como vamos a ver a continuación, los escolásticos de la Escuela de Salamanca exigían en todos los casos que los intercambios comerciales y monetarios fueran justos, es decir, que lo que se daba y lo que se recibía fueran equivalentes.  </w:t>
      </w:r>
    </w:p>
    <w:p w:rsidR="00805E18" w:rsidRPr="007E3BE4" w:rsidRDefault="00805E18" w:rsidP="00633D17">
      <w:pPr>
        <w:pStyle w:val="sangria"/>
        <w:shd w:val="clear" w:color="auto" w:fill="FFFFFF"/>
        <w:jc w:val="both"/>
        <w:rPr>
          <w:color w:val="FF0000"/>
        </w:rPr>
      </w:pPr>
      <w:r w:rsidRPr="007E3BE4">
        <w:rPr>
          <w:color w:val="FF0000"/>
        </w:rPr>
        <w:t>La teoría cuantitativa del dinero fue establecida por </w:t>
      </w:r>
      <w:hyperlink r:id="rId74" w:anchor="redalyc_195654622003_ref2" w:history="1">
        <w:r w:rsidRPr="007E3BE4">
          <w:rPr>
            <w:rStyle w:val="Hipervnculo"/>
            <w:color w:val="FF0000"/>
          </w:rPr>
          <w:t xml:space="preserve">Martín de Azpilcueta </w:t>
        </w:r>
      </w:hyperlink>
      <w:r w:rsidRPr="007E3BE4">
        <w:rPr>
          <w:color w:val="FF0000"/>
        </w:rPr>
        <w:t>antes que Jean Bodin estableciera la ecuación que luego fue desarrollada por Irving Fisher. La teoría monetaria que dio origen a la teoría cuantitativa estableció que el alto costo de la vida se debe a la importación del tesoro americano. Como consecuencia de las actividades económicas que España realiza en sus colonias de América y el ingreso de metales preciosos se provoca la inflación y con ello el incremento de la pobreza en algunos sectores de la población. La abundancia de dinero genera la inﬂación de los precios en una economía, trayendo consigo males sociales. De acuerdo con </w:t>
      </w:r>
      <w:hyperlink r:id="rId75" w:anchor="redalyc_195654622003_ref2" w:history="1">
        <w:r w:rsidRPr="007E3BE4">
          <w:rPr>
            <w:rStyle w:val="Hipervnculo"/>
            <w:color w:val="FF0000"/>
          </w:rPr>
          <w:t>Azpilcueta</w:t>
        </w:r>
      </w:hyperlink>
      <w:r w:rsidRPr="007E3BE4">
        <w:rPr>
          <w:color w:val="FF0000"/>
        </w:rPr>
        <w:t xml:space="preserve"> las ﬂuctuaciones del dinero es la falta y su necesidad es cualquier cosa vendible que se encarece por la mucha necesidad. La teoría cuantitativa se percibió en el comportamiento de los precios que subían cuando abundaba la </w:t>
      </w:r>
      <w:r w:rsidRPr="007E3BE4">
        <w:rPr>
          <w:color w:val="FF0000"/>
        </w:rPr>
        <w:lastRenderedPageBreak/>
        <w:t>moneda en las minas de plata del Potosí durante el Virreinato del Perú. Los pensadores de la escuela de Salamanca realizan el análisis monetario pretendiendo reconciliar la doctrina tomista con el nuevo orden económico. Así, determinaron los factores del precio de las cosas como los elementos para formular la teoría de la oferta y la demanda.</w:t>
      </w:r>
    </w:p>
    <w:p w:rsidR="00805E18" w:rsidRPr="007E3BE4" w:rsidRDefault="00805E18" w:rsidP="00633D17">
      <w:pPr>
        <w:pStyle w:val="sangria"/>
        <w:shd w:val="clear" w:color="auto" w:fill="FFFFFF"/>
        <w:jc w:val="both"/>
        <w:rPr>
          <w:color w:val="FF0000"/>
        </w:rPr>
      </w:pPr>
      <w:r w:rsidRPr="007E3BE4">
        <w:rPr>
          <w:color w:val="FF0000"/>
        </w:rPr>
        <w:t>Las funciones del dinero se fundamentan en los principios aristotélicos. La teoría cuantitativa sustenta la teoría de la paridad del poder adquisitivo del dinero. </w:t>
      </w:r>
      <w:hyperlink r:id="rId76" w:anchor="redalyc_195654622003_ref2" w:history="1">
        <w:r w:rsidRPr="007E3BE4">
          <w:rPr>
            <w:rStyle w:val="Hipervnculo"/>
            <w:color w:val="FF0000"/>
          </w:rPr>
          <w:t xml:space="preserve">Azpilcueta </w:t>
        </w:r>
      </w:hyperlink>
      <w:r w:rsidRPr="007E3BE4">
        <w:rPr>
          <w:color w:val="FF0000"/>
        </w:rPr>
        <w:t>analizó los efectos monetarios de la cantidad de dinero con su nivel de precios en una economía. En la teoría cuantitativa del dinero de Azpilcueta, la masa monetaria (M) se multiplica por la velocidad de circulación (V) para determinar la equivalencia del producto nacional (Y) multiplicado por el nivel de precios (P), lo cual se representa en la ecuación MxV= PxY. Los autores de la escuela de Salamanca se opusieron a la regulación del precio por el Estado con argumentos como: considerar irrelevante e innecesaria cuando hay abundancia y dañina e inefectiva cuando hay escasez. Se ha cuestionado si la escuela salmantina ha elaborado una teoría monetaria o solo dio origen a la teoría cuantitativa y a conceptos como la velocidad de circulación del dinero. Sin embargo, en la teoría cuantitativa del dinero, Azpilcueta expone el concepto de la preferencia intertemporal del dinero que explica que en circunstancias iguales, los bienes presentes actualmente siempre se valoran más que los bienes futuros y que son el antecedente del concepto de preferencia intemporal como precursor del concepto de interés de la escuela austriaca.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Uno de los elementos más destacados de la escuela de Salamanca es su teoría monetaria. Muy importante, porque si se piensa en economía, el dinero es uno de sus principales factores, y el razonamiento de la escolástica tardía fue evolucionando hasta las obras del padre Juan de Mariana, “Monetate mutatione” y el “Discurso sobre la moneda de bellón”, donde identificó una cierta teoría cuantitativa del dinero, y achacó el mal de la inflación que aquejaba a los reinos españoles al dispendio del rey y su corte, y la devaluación de la moneda.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Fue por ello muy crítico con la “política monetaria” que consistía, entonces como ahora, en la devaluación, esto es, en la manipulación por parte del gobernante o de la cantidad o de la calidad del dinero, para financiar sus gastos, o licuar el pago de sus sempiternas deudas a través de inflación.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En esta época lo que hacía el gobierno era poner menos plata en la moneda de bellón (aleación de plata y cobre) y el padre Mariana vio de manera tan evidente que la manipulación de la moneda era una alteración de la ley natural, que la llamó “robo” y lo equiparó al cobro de impuestos sin consentimiento de los ciudadanos (algo que a muchos parece costarles entender, aún al día de hoy) y por eso denunció como tiranos a los reyes que la permitían. Tan certero fue el ataque del padre Juan de Mariana que el valido del Rey, el Duque de Lerma, le quiso enjuiciar y le acusó ante la inquisición de lesa majestad. Juicio donde se demostró la calidad personal del padre Mariana, quien estando preso se negó a retractarse de sus ideas, y a quien se le acusó, entre otras cosas, de: “asentar la mala y atrevida doctrina de que en cosa que toca a todos, cada uno tiene libertad de decir lo que quisiera, ahora sea diciendo la verdad, ahora engañándose”. El juicio fue suspendido en Roma por la falta de garantías jurídicas durante su instrucción.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Finalmente las obras de Mariana fueron censuradas en España, por hablar contra la manipulación monetaria, y quemadas en Francia, por hablar contra el tiranicidio, tras los asesinatos de Enrique III (que Mariana justifica en su libro) y de Enrique IV (se acusó, sin evidencia, al libro de Mariana de ser su inspirador).</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lastRenderedPageBreak/>
        <w:t>P</w:t>
      </w:r>
      <w:r w:rsidRPr="007E3BE4">
        <w:rPr>
          <w:rFonts w:ascii="Times New Roman" w:hAnsi="Times New Roman" w:cs="Times New Roman"/>
          <w:sz w:val="24"/>
          <w:szCs w:val="24"/>
        </w:rPr>
        <w:t>.: ¿En qué se empleó el dinero público durante la crisis 2007-2017? ¿En cuánto aumentó la deuda soberana?</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eastAsia="es-ES"/>
        </w:rPr>
      </w:pPr>
      <w:r w:rsidRPr="003578E5">
        <w:rPr>
          <w:rFonts w:ascii="Times New Roman" w:hAnsi="Times New Roman" w:cs="Times New Roman"/>
          <w:b/>
          <w:sz w:val="24"/>
          <w:szCs w:val="24"/>
        </w:rPr>
        <w:t>R</w:t>
      </w:r>
      <w:r w:rsidRPr="007E3BE4">
        <w:rPr>
          <w:rFonts w:ascii="Times New Roman" w:hAnsi="Times New Roman" w:cs="Times New Roman"/>
          <w:sz w:val="24"/>
          <w:szCs w:val="24"/>
        </w:rPr>
        <w:t xml:space="preserve">. (Martín de Azpilcueta): </w:t>
      </w:r>
      <w:r w:rsidRPr="007E3BE4">
        <w:rPr>
          <w:rFonts w:ascii="Times New Roman" w:eastAsia="Times New Roman" w:hAnsi="Times New Roman" w:cs="Times New Roman"/>
          <w:sz w:val="24"/>
          <w:szCs w:val="24"/>
          <w:lang w:eastAsia="es-ES"/>
        </w:rPr>
        <w:t>Entre los miembros del conocido como el “Club de los países desarrollados” los niveles de deuda llegaron en 2015 a un máximo del 221,8 % del PIB en Japón, del 181,6 % en Grecia, del 157,5 % en Italia y del 149,2 % en Portugal.</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Central government marketable (GBR) in the OECD area 2007 - 2017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6,5 USD trillion</w:t>
      </w:r>
      <w:r w:rsidRPr="007E3BE4">
        <w:rPr>
          <w:rFonts w:ascii="Times New Roman" w:eastAsia="Times New Roman" w:hAnsi="Times New Roman" w:cs="Times New Roman"/>
          <w:sz w:val="24"/>
          <w:szCs w:val="24"/>
          <w:lang w:val="en-GB" w:eastAsia="es-ES"/>
        </w:rPr>
        <w:tab/>
      </w:r>
      <w:r w:rsidRPr="007E3BE4">
        <w:rPr>
          <w:rFonts w:ascii="Times New Roman" w:eastAsia="Times New Roman" w:hAnsi="Times New Roman" w:cs="Times New Roman"/>
          <w:sz w:val="24"/>
          <w:szCs w:val="24"/>
          <w:lang w:val="en-GB" w:eastAsia="es-ES"/>
        </w:rPr>
        <w:tab/>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2017: 9,5 USD trillion</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Central government marketable debt in the OECD area 2007 - 2017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22,5</w:t>
      </w:r>
      <w:r w:rsidR="008166F9">
        <w:rPr>
          <w:rFonts w:ascii="Times New Roman" w:eastAsia="Times New Roman" w:hAnsi="Times New Roman" w:cs="Times New Roman"/>
          <w:sz w:val="24"/>
          <w:szCs w:val="24"/>
          <w:lang w:val="en-GB" w:eastAsia="es-ES"/>
        </w:rPr>
        <w:tab/>
      </w:r>
      <w:r w:rsidR="008166F9">
        <w:rPr>
          <w:rFonts w:ascii="Times New Roman" w:eastAsia="Times New Roman" w:hAnsi="Times New Roman" w:cs="Times New Roman"/>
          <w:sz w:val="24"/>
          <w:szCs w:val="24"/>
          <w:lang w:val="en-GB" w:eastAsia="es-ES"/>
        </w:rPr>
        <w:tab/>
        <w:t xml:space="preserve">                      </w:t>
      </w:r>
      <w:r w:rsidRPr="007E3BE4">
        <w:rPr>
          <w:rFonts w:ascii="Times New Roman" w:eastAsia="Times New Roman" w:hAnsi="Times New Roman" w:cs="Times New Roman"/>
          <w:sz w:val="24"/>
          <w:szCs w:val="24"/>
          <w:lang w:val="en-GB" w:eastAsia="es-ES"/>
        </w:rPr>
        <w:t xml:space="preserve"> </w:t>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2017: 42,2</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Central government marketable (NBR) in the OECD area 2007 - 2017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0,4</w:t>
      </w:r>
      <w:r w:rsidRPr="007E3BE4">
        <w:rPr>
          <w:rFonts w:ascii="Times New Roman" w:eastAsia="Times New Roman" w:hAnsi="Times New Roman" w:cs="Times New Roman"/>
          <w:sz w:val="24"/>
          <w:szCs w:val="24"/>
          <w:lang w:val="en-GB" w:eastAsia="es-ES"/>
        </w:rPr>
        <w:tab/>
      </w:r>
      <w:r w:rsidRPr="007E3BE4">
        <w:rPr>
          <w:rFonts w:ascii="Times New Roman" w:eastAsia="Times New Roman" w:hAnsi="Times New Roman" w:cs="Times New Roman"/>
          <w:sz w:val="24"/>
          <w:szCs w:val="24"/>
          <w:lang w:val="en-GB" w:eastAsia="es-ES"/>
        </w:rPr>
        <w:tab/>
        <w:t xml:space="preserve">                        </w:t>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2017: 0,8</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General government deficit in the OECD area 2007 - 2017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0,6</w:t>
      </w:r>
      <w:r w:rsidRPr="007E3BE4">
        <w:rPr>
          <w:rFonts w:ascii="Times New Roman" w:eastAsia="Times New Roman" w:hAnsi="Times New Roman" w:cs="Times New Roman"/>
          <w:sz w:val="24"/>
          <w:szCs w:val="24"/>
          <w:lang w:val="en-GB" w:eastAsia="es-ES"/>
        </w:rPr>
        <w:tab/>
      </w:r>
      <w:r w:rsidRPr="007E3BE4">
        <w:rPr>
          <w:rFonts w:ascii="Times New Roman" w:eastAsia="Times New Roman" w:hAnsi="Times New Roman" w:cs="Times New Roman"/>
          <w:sz w:val="24"/>
          <w:szCs w:val="24"/>
          <w:lang w:val="en-GB" w:eastAsia="es-ES"/>
        </w:rPr>
        <w:tab/>
        <w:t xml:space="preserve">                        </w:t>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2017: 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General government gross debt in EU-28 countries - Eurostat</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 of GDP</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 xml:space="preserve">2007: 57,6                                         </w:t>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2016: 83,5</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Million EUR</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 xml:space="preserve">2007: 7.413,108,2                              </w:t>
      </w:r>
      <w:r w:rsidR="008166F9">
        <w:rPr>
          <w:rFonts w:ascii="Times New Roman" w:eastAsia="Times New Roman" w:hAnsi="Times New Roman" w:cs="Times New Roman"/>
          <w:sz w:val="24"/>
          <w:szCs w:val="24"/>
          <w:lang w:val="en-GB" w:eastAsia="es-ES"/>
        </w:rPr>
        <w:t xml:space="preserve"> </w:t>
      </w:r>
      <w:r w:rsidRPr="007E3BE4">
        <w:rPr>
          <w:rFonts w:ascii="Times New Roman" w:eastAsia="Times New Roman" w:hAnsi="Times New Roman" w:cs="Times New Roman"/>
          <w:sz w:val="24"/>
          <w:szCs w:val="24"/>
          <w:lang w:val="en-GB" w:eastAsia="es-ES"/>
        </w:rPr>
        <w:t>2016: 12.392.802,6</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General government deficit/surplus in EU-28 countries - Eurostat</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 of GDP</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-0,9                                            2016: -1,7</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Million EUR</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2007: -113.298,8                                 2016: -251.140,6</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val="en-GB" w:eastAsia="es-ES"/>
        </w:rPr>
      </w:pPr>
      <w:r w:rsidRPr="007E3BE4">
        <w:rPr>
          <w:rFonts w:ascii="Times New Roman" w:eastAsia="Times New Roman" w:hAnsi="Times New Roman" w:cs="Times New Roman"/>
          <w:sz w:val="24"/>
          <w:szCs w:val="24"/>
          <w:lang w:val="en-GB" w:eastAsia="es-ES"/>
        </w:rPr>
        <w:t>General government fixed investment in EU-28 countries - Eurostat</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of GDP</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2007: 3,2                                              2016: 2,6</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Million EUR</w:t>
      </w:r>
    </w:p>
    <w:p w:rsidR="00805E18" w:rsidRPr="007E3BE4" w:rsidRDefault="00805E18" w:rsidP="00633D17">
      <w:pPr>
        <w:shd w:val="clear" w:color="auto" w:fill="FFFFFF"/>
        <w:spacing w:after="15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2007: 303.394,3                                   2016: 274.631,2</w:t>
      </w:r>
    </w:p>
    <w:p w:rsidR="00805E18" w:rsidRPr="007E3BE4" w:rsidRDefault="00805E18" w:rsidP="00633D17">
      <w:pPr>
        <w:pStyle w:val="selectionshareable"/>
        <w:shd w:val="clear" w:color="auto" w:fill="FFFFFF"/>
        <w:spacing w:before="0" w:beforeAutospacing="0" w:after="300" w:afterAutospacing="0"/>
        <w:jc w:val="both"/>
        <w:textAlignment w:val="baseline"/>
      </w:pPr>
      <w:r w:rsidRPr="007E3BE4">
        <w:t>Sólo cabe concluir que la política monetaria ha estado dirigida única y exclusivamente para sostener a los bancos y mantener la contención de las primas de riesgo soberanas.</w:t>
      </w:r>
    </w:p>
    <w:p w:rsidR="00805E18" w:rsidRDefault="00805E18" w:rsidP="00633D17">
      <w:pPr>
        <w:pStyle w:val="selectionshareable"/>
        <w:shd w:val="clear" w:color="auto" w:fill="FFFFFF"/>
        <w:spacing w:before="0" w:beforeAutospacing="0" w:after="300" w:afterAutospacing="0"/>
        <w:jc w:val="both"/>
        <w:textAlignment w:val="baseline"/>
      </w:pPr>
      <w:r w:rsidRPr="007E3BE4">
        <w:t>Se han estado sacrificando una cantidad ingente de recursos futuros que se podrían haber aprovechado de una forma extraordinaria haciendo muchas y más fructíferas reformas estructurales. No es buena idea quitar bienestar de las generaciones futuras manteniendo un sistema financiero insostenible, porque este es el germen de la próxima crisis.</w:t>
      </w:r>
    </w:p>
    <w:p w:rsidR="00805E18" w:rsidRPr="007E3BE4" w:rsidRDefault="00805E18" w:rsidP="00633D17">
      <w:pPr>
        <w:autoSpaceDE w:val="0"/>
        <w:autoSpaceDN w:val="0"/>
        <w:adjustRightInd w:val="0"/>
        <w:spacing w:after="0" w:line="240" w:lineRule="auto"/>
        <w:jc w:val="both"/>
        <w:rPr>
          <w:rFonts w:ascii="Times New Roman" w:eastAsia="ZapfDingbatsStd" w:hAnsi="Times New Roman" w:cs="Times New Roman"/>
          <w:sz w:val="24"/>
          <w:szCs w:val="24"/>
        </w:rPr>
      </w:pPr>
      <w:r w:rsidRPr="007E3BE4">
        <w:rPr>
          <w:rFonts w:ascii="Times New Roman" w:eastAsia="ZapfDingbatsStd" w:hAnsi="Times New Roman" w:cs="Times New Roman"/>
          <w:sz w:val="24"/>
          <w:szCs w:val="24"/>
        </w:rPr>
        <w:lastRenderedPageBreak/>
        <w:t xml:space="preserve">¿Para qué ha servido todo este enorme esfuerzo financiero? </w:t>
      </w:r>
    </w:p>
    <w:p w:rsidR="00805E18" w:rsidRPr="007E3BE4" w:rsidRDefault="00805E18" w:rsidP="00633D17">
      <w:pPr>
        <w:autoSpaceDE w:val="0"/>
        <w:autoSpaceDN w:val="0"/>
        <w:adjustRightInd w:val="0"/>
        <w:spacing w:after="0" w:line="240" w:lineRule="auto"/>
        <w:jc w:val="both"/>
        <w:rPr>
          <w:rFonts w:ascii="Times New Roman" w:eastAsia="ZapfDingbatsStd"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eastAsia="ZapfDingbatsStd" w:hAnsi="Times New Roman" w:cs="Times New Roman"/>
          <w:sz w:val="24"/>
          <w:szCs w:val="24"/>
        </w:rPr>
      </w:pPr>
      <w:r w:rsidRPr="007E3BE4">
        <w:rPr>
          <w:rFonts w:ascii="Times New Roman" w:eastAsia="ZapfDingbatsStd" w:hAnsi="Times New Roman" w:cs="Times New Roman"/>
          <w:sz w:val="24"/>
          <w:szCs w:val="24"/>
        </w:rPr>
        <w:t>Para ayudar a los “causantes” de la crisis (bancos) y no a los “perjudicados” por la crisis (trabajadores) -cuando no se puede negar la evidencia (la única verdad, es la realidad)-:</w:t>
      </w:r>
    </w:p>
    <w:p w:rsidR="00805E18" w:rsidRPr="007E3BE4" w:rsidRDefault="00805E18" w:rsidP="00633D17">
      <w:pPr>
        <w:autoSpaceDE w:val="0"/>
        <w:autoSpaceDN w:val="0"/>
        <w:adjustRightInd w:val="0"/>
        <w:spacing w:after="0" w:line="240" w:lineRule="auto"/>
        <w:jc w:val="both"/>
        <w:rPr>
          <w:rFonts w:ascii="Times New Roman" w:eastAsia="ZapfDingbatsStd"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bCs/>
          <w:sz w:val="24"/>
          <w:szCs w:val="24"/>
        </w:rPr>
        <w:t>Según la OIT (</w:t>
      </w:r>
      <w:r w:rsidRPr="007E3BE4">
        <w:rPr>
          <w:rFonts w:ascii="Times New Roman" w:hAnsi="Times New Roman" w:cs="Times New Roman"/>
        </w:rPr>
        <w:t xml:space="preserve">Informe sobre perspectivas sociales y del empleo en el mundo 2016), </w:t>
      </w:r>
      <w:r w:rsidRPr="007E3BE4">
        <w:rPr>
          <w:rFonts w:ascii="Times New Roman" w:hAnsi="Times New Roman" w:cs="Times New Roman"/>
          <w:bCs/>
          <w:sz w:val="24"/>
          <w:szCs w:val="24"/>
        </w:rPr>
        <w:t xml:space="preserve">en las dos últimas décadas, la pobreza se ha reducido en la mayoría de los países… pero se ha observado un desequilibrio y una fragilidad en las ganancias, sobre todo, en los países desarrollados, donde se ha incrementado la pobreza (sobre todo en Europa). </w:t>
      </w:r>
      <w:r w:rsidRPr="007E3BE4">
        <w:rPr>
          <w:rFonts w:ascii="Times New Roman" w:hAnsi="Times New Roman" w:cs="Times New Roman"/>
          <w:sz w:val="24"/>
          <w:szCs w:val="24"/>
        </w:rPr>
        <w:t>Se estima que en 2012 más de 300 millones de personas en los países desarrollados vivían en situación de pobreza (es decir, sus ingresos eran inferiores al 60 por ciento del ingreso medio)…</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Además, en los países desarrollados donde escasean los empleos de calidad, las familias de clase media están cada vez más preocupadas por su capacidad para conservar su actual posición económica…</w:t>
      </w:r>
    </w:p>
    <w:p w:rsidR="00805E18" w:rsidRPr="007E3BE4" w:rsidRDefault="00805E18" w:rsidP="00633D17">
      <w:pPr>
        <w:autoSpaceDE w:val="0"/>
        <w:autoSpaceDN w:val="0"/>
        <w:adjustRightInd w:val="0"/>
        <w:spacing w:after="0" w:line="240" w:lineRule="auto"/>
        <w:jc w:val="both"/>
        <w:rPr>
          <w:rFonts w:ascii="Times New Roman" w:hAnsi="Times New Roman" w:cs="Times New Roman"/>
          <w:bCs/>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En los países desarrollados, si bien la proporción de trabajadores asalariados y a sueldo es más alta, no están exentos del riesgo de caer en una situación de pobreza. De hecho, más del 80 por ciento de los trabajadores pobres de los países desarrollados tienen un empleo asalariado y a sueldo. Sin una oferta adecuada de oportunidades de empleo decente, los trabajadores pobres tendrán dificultades para mejorar sus condiciones de trabajo, tener una carrera profesional y, de este modo, salir de la pobreza…</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Por otro lado, el continuo aumento en la desigualdad de ingresos (resultado de diversos factores, además de los ya mencionados) ha socavado con frecuencia el crecimiento y su impacto en la reducción de la pobreza. Más concretamente, considerando que los recursos son limitados, a medida que los ricos reciben más ganancias gracias al crecimiento, se limita la posibilidad de reducir la pobreza. Esta conclusión pone de relieve el hecho de que los ricos deben asumir cierta responsabilidad en la perpetuación de la pobreza…</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Umbral de pobreza relativa fijado en el 60 por ciento de la mediana de los ingresos - OIT</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(en porcentaje)</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Países desarrollados                   2005: 20,0</w:t>
      </w:r>
      <w:r w:rsidRPr="007E3BE4">
        <w:rPr>
          <w:rFonts w:ascii="Times New Roman" w:hAnsi="Times New Roman" w:cs="Times New Roman"/>
          <w:sz w:val="24"/>
          <w:szCs w:val="24"/>
        </w:rPr>
        <w:tab/>
      </w:r>
      <w:r w:rsidRPr="007E3BE4">
        <w:rPr>
          <w:rFonts w:ascii="Times New Roman" w:hAnsi="Times New Roman" w:cs="Times New Roman"/>
          <w:sz w:val="24"/>
          <w:szCs w:val="24"/>
        </w:rPr>
        <w:tab/>
        <w:t>2012: 20,1</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Unión Eu</w:t>
      </w:r>
      <w:r w:rsidR="00537430">
        <w:rPr>
          <w:rFonts w:ascii="Times New Roman" w:hAnsi="Times New Roman" w:cs="Times New Roman"/>
          <w:sz w:val="24"/>
          <w:szCs w:val="24"/>
        </w:rPr>
        <w:t xml:space="preserve">ropea                          2005: 16,5           </w:t>
      </w:r>
      <w:r w:rsidRPr="007E3BE4">
        <w:rPr>
          <w:rFonts w:ascii="Times New Roman" w:hAnsi="Times New Roman" w:cs="Times New Roman"/>
          <w:sz w:val="24"/>
          <w:szCs w:val="24"/>
        </w:rPr>
        <w:t>2012: 16,8</w:t>
      </w:r>
      <w:r w:rsidRPr="007E3BE4">
        <w:rPr>
          <w:rFonts w:ascii="Times New Roman" w:hAnsi="Times New Roman" w:cs="Times New Roman"/>
          <w:sz w:val="24"/>
          <w:szCs w:val="24"/>
        </w:rPr>
        <w:tab/>
        <w:t xml:space="preserve">       2014: 17,2</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EEUU         </w:t>
      </w:r>
      <w:r w:rsidR="00537430">
        <w:rPr>
          <w:rFonts w:ascii="Times New Roman" w:hAnsi="Times New Roman" w:cs="Times New Roman"/>
          <w:sz w:val="24"/>
          <w:szCs w:val="24"/>
        </w:rPr>
        <w:t xml:space="preserve">                               2005: 23,8           </w:t>
      </w:r>
      <w:r w:rsidRPr="007E3BE4">
        <w:rPr>
          <w:rFonts w:ascii="Times New Roman" w:hAnsi="Times New Roman" w:cs="Times New Roman"/>
          <w:sz w:val="24"/>
          <w:szCs w:val="24"/>
        </w:rPr>
        <w:t>2012: 24,6</w:t>
      </w:r>
      <w:r w:rsidRPr="007E3BE4">
        <w:rPr>
          <w:rFonts w:ascii="Times New Roman" w:hAnsi="Times New Roman" w:cs="Times New Roman"/>
          <w:sz w:val="24"/>
          <w:szCs w:val="24"/>
        </w:rPr>
        <w:tab/>
        <w:t xml:space="preserve">       2014: 24,6</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Japón          </w:t>
      </w:r>
      <w:r w:rsidR="00537430">
        <w:rPr>
          <w:rFonts w:ascii="Times New Roman" w:hAnsi="Times New Roman" w:cs="Times New Roman"/>
          <w:sz w:val="24"/>
          <w:szCs w:val="24"/>
        </w:rPr>
        <w:t xml:space="preserve">                               2005: 21,7           </w:t>
      </w:r>
      <w:r w:rsidRPr="007E3BE4">
        <w:rPr>
          <w:rFonts w:ascii="Times New Roman" w:hAnsi="Times New Roman" w:cs="Times New Roman"/>
          <w:sz w:val="24"/>
          <w:szCs w:val="24"/>
        </w:rPr>
        <w:t>2012: 22,1</w:t>
      </w:r>
      <w:r w:rsidRPr="007E3BE4">
        <w:rPr>
          <w:rFonts w:ascii="Times New Roman" w:hAnsi="Times New Roman" w:cs="Times New Roman"/>
          <w:sz w:val="24"/>
          <w:szCs w:val="24"/>
        </w:rPr>
        <w:tab/>
        <w:t xml:space="preserve">       </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Otros países desarrollados         </w:t>
      </w:r>
      <w:r w:rsidR="00537430">
        <w:rPr>
          <w:rFonts w:ascii="Times New Roman" w:hAnsi="Times New Roman" w:cs="Times New Roman"/>
          <w:sz w:val="24"/>
          <w:szCs w:val="24"/>
        </w:rPr>
        <w:t xml:space="preserve"> 2005: 20,7           </w:t>
      </w:r>
      <w:r w:rsidRPr="007E3BE4">
        <w:rPr>
          <w:rFonts w:ascii="Times New Roman" w:hAnsi="Times New Roman" w:cs="Times New Roman"/>
          <w:sz w:val="24"/>
          <w:szCs w:val="24"/>
        </w:rPr>
        <w:t>2012: 20,3</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pStyle w:val="Default"/>
        <w:jc w:val="both"/>
        <w:rPr>
          <w:rFonts w:ascii="Times New Roman" w:hAnsi="Times New Roman" w:cs="Times New Roman"/>
          <w:color w:val="auto"/>
        </w:rPr>
      </w:pPr>
      <w:r w:rsidRPr="007E3BE4">
        <w:rPr>
          <w:rFonts w:ascii="Times New Roman" w:hAnsi="Times New Roman" w:cs="Times New Roman"/>
          <w:color w:val="auto"/>
        </w:rPr>
        <w:t xml:space="preserve">Señala la OIT (Informe sobre perspectivas sociales y del empleo en el mundo 2016 - Jóvenes - OIT  2016) que, </w:t>
      </w:r>
      <w:r w:rsidRPr="007E3BE4">
        <w:rPr>
          <w:rFonts w:ascii="Times New Roman" w:hAnsi="Times New Roman" w:cs="Times New Roman"/>
          <w:bCs/>
          <w:color w:val="auto"/>
        </w:rPr>
        <w:t>al mismo tiempo que se reavivan las preocupaciones sobre el crecimiento económico mundial, el desempleo entre los jóvenes aumenta después de varios años de mejoras…</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ab/>
        <w:t xml:space="preserve">       </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 los países desarrollados con información disponible, el riesgo de estar en pobreza relativa (a saber, de vivir con menos del 60 por ciento del ingreso medio) es mayor entre los jóvenes, aunque tengan un empleo. Por ejemplo, en 2014 se consideraba que el 12,7 por ciento de los jóvenes de la UE-28 corría el riesgo de entrar en situación de pobreza, mientras que entre los adultos la proporción era del 9,6 por ciento. Además de recibir salarios bajos, muchas veces los jóvenes trabajan de manera involuntaria en empleos informales, temporales, o a tiempo </w:t>
      </w:r>
      <w:r w:rsidRPr="007E3BE4">
        <w:rPr>
          <w:rFonts w:ascii="Times New Roman" w:hAnsi="Times New Roman" w:cs="Times New Roman"/>
          <w:sz w:val="24"/>
          <w:szCs w:val="24"/>
        </w:rPr>
        <w:lastRenderedPageBreak/>
        <w:t>parcial. En 2014, aproximadamente el 29 por ciento de los jóvenes que trabajaban a tiempo parcial y el 37 por ciento de aquellos que tenían empleos temporales en la UE-28 trabajaban de manera involuntaria…</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Entre los jóvenes de entre 20 y 29 años de edad, la principal causa de disuasión de participar en el mercado de trabajo es la falta de oportunidades de empleo viables. Habida cuenta de que las tasas de desempleo se mantienen elevadas y de que la complejidad de la transición de los estudios al empleo sigue en aumento, cada vez más jóvenes se encuentran en una situación en la que ni trabajan ni cursan estudios o capacitaciones (Ni-Ni). Esta condición puede acarrear un deterioro de las competencias, subempleo y disuasión. Los datos de una encuesta aplicada en 28 países de todo el mundo muestran que casi el 25 por ciento de los jóvenes de entre 15 y 29 años de edad entra en la categoría de los Ni-Ni. Además, los resultados indican que la proporción de Ni-Ni crece radicalmente a medida que la edad de los jóvenes aumenta. Se trata de un problema particularmente agudo en los países desarrollados, donde, pese al acceso generalizado a oportunidades de educación superior, se observan proporciones de Ni-Ni sistemáticamente más elevadas entre los jóvenes de más de 20 años de edad, que superan por un amplio margen a las de los jóvenes de entre 15 y 19 años de edad…</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Los siguientes datos fueron extraídos del Informe: Employment and Social Developments in Europe Annual Review 2017 - European Comission - June 2017</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Employment rate (total 20-64)                            </w:t>
      </w:r>
      <w:r w:rsidRPr="007E3BE4">
        <w:rPr>
          <w:rFonts w:ascii="Times New Roman" w:hAnsi="Times New Roman" w:cs="Times New Roman"/>
          <w:sz w:val="24"/>
          <w:szCs w:val="24"/>
        </w:rPr>
        <w:tab/>
      </w:r>
      <w:r w:rsidRPr="007E3BE4">
        <w:rPr>
          <w:rFonts w:ascii="Times New Roman" w:hAnsi="Times New Roman" w:cs="Times New Roman"/>
          <w:sz w:val="24"/>
          <w:szCs w:val="24"/>
        </w:rPr>
        <w:tab/>
        <w:t>2007: 69,8         2016: 71,1</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Unemployment rate (total 15-74)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7,2           2016: 8,5</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Unemployment rate youth (total 15-24)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15,9         2016: 18,7</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Very long-term unemployment rate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1,8           2016: 2,5</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At risk of poverty or exclusion rate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24,5         2015: 23,7</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Inequality: Gini coefficient of disposable income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30,6         2015: 31,0</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Part-time employment (% total employment)          </w:t>
      </w:r>
      <w:r w:rsidRPr="007E3BE4">
        <w:rPr>
          <w:rFonts w:ascii="Times New Roman" w:hAnsi="Times New Roman" w:cs="Times New Roman"/>
          <w:sz w:val="24"/>
          <w:szCs w:val="24"/>
          <w:lang w:val="en-GB"/>
        </w:rPr>
        <w:tab/>
      </w:r>
      <w:r w:rsidRPr="007E3BE4">
        <w:rPr>
          <w:rFonts w:ascii="Times New Roman" w:hAnsi="Times New Roman" w:cs="Times New Roman"/>
          <w:sz w:val="24"/>
          <w:szCs w:val="24"/>
          <w:lang w:val="en-GB"/>
        </w:rPr>
        <w:tab/>
        <w:t>2007: 17,5         2016: 19,5</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Share of people living in work intensity households</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 xml:space="preserve">(% of people aged 0-59)                                                        </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EU-28                                                                               2010: 10,3         2015: 10,6</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EU-19                                                                               2007: 9,7           2015: 11,2</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Income quintile share ratio S80/S20</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EU-28                                                                                2010: 4,9           2015: 5,2</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EU-19                                                                                2007: 4,8           2015: 5,2</w:t>
      </w:r>
    </w:p>
    <w:p w:rsidR="00805E18" w:rsidRPr="007E3BE4" w:rsidRDefault="00805E18" w:rsidP="00633D17">
      <w:pPr>
        <w:autoSpaceDE w:val="0"/>
        <w:autoSpaceDN w:val="0"/>
        <w:adjustRightInd w:val="0"/>
        <w:spacing w:after="0" w:line="240" w:lineRule="auto"/>
        <w:jc w:val="both"/>
        <w:rPr>
          <w:rFonts w:ascii="Times New Roman" w:hAnsi="Times New Roman" w:cs="Times New Roman"/>
          <w:sz w:val="24"/>
          <w:szCs w:val="24"/>
          <w:lang w:val="en-GB"/>
        </w:rPr>
      </w:pPr>
      <w:r w:rsidRPr="007E3BE4">
        <w:rPr>
          <w:rFonts w:ascii="Times New Roman" w:hAnsi="Times New Roman" w:cs="Times New Roman"/>
          <w:sz w:val="24"/>
          <w:szCs w:val="24"/>
          <w:lang w:val="en-GB"/>
        </w:rPr>
        <w:t>Young people not in employment, education or training</w:t>
      </w:r>
    </w:p>
    <w:p w:rsidR="00805E18" w:rsidRPr="001A4789" w:rsidRDefault="00805E18" w:rsidP="00633D17">
      <w:pPr>
        <w:autoSpaceDE w:val="0"/>
        <w:autoSpaceDN w:val="0"/>
        <w:adjustRightInd w:val="0"/>
        <w:spacing w:after="0" w:line="240" w:lineRule="auto"/>
        <w:jc w:val="both"/>
        <w:rPr>
          <w:rFonts w:ascii="Times New Roman" w:hAnsi="Times New Roman" w:cs="Times New Roman"/>
          <w:sz w:val="24"/>
          <w:szCs w:val="24"/>
          <w:lang w:val="en-US"/>
        </w:rPr>
      </w:pPr>
      <w:r w:rsidRPr="001A4789">
        <w:rPr>
          <w:rFonts w:ascii="Times New Roman" w:hAnsi="Times New Roman" w:cs="Times New Roman"/>
          <w:sz w:val="24"/>
          <w:szCs w:val="24"/>
          <w:lang w:val="en-US"/>
        </w:rPr>
        <w:t>(% of total population aged 15-24)</w:t>
      </w:r>
    </w:p>
    <w:p w:rsidR="00805E18" w:rsidRPr="001A4789" w:rsidRDefault="00805E18" w:rsidP="00633D17">
      <w:pPr>
        <w:autoSpaceDE w:val="0"/>
        <w:autoSpaceDN w:val="0"/>
        <w:adjustRightInd w:val="0"/>
        <w:spacing w:after="0" w:line="240" w:lineRule="auto"/>
        <w:jc w:val="both"/>
        <w:rPr>
          <w:rFonts w:ascii="Times New Roman" w:hAnsi="Times New Roman" w:cs="Times New Roman"/>
          <w:sz w:val="24"/>
          <w:szCs w:val="24"/>
          <w:lang w:val="en-US"/>
        </w:rPr>
      </w:pPr>
      <w:r w:rsidRPr="001A4789">
        <w:rPr>
          <w:rFonts w:ascii="Times New Roman" w:hAnsi="Times New Roman" w:cs="Times New Roman"/>
          <w:sz w:val="24"/>
          <w:szCs w:val="24"/>
          <w:lang w:val="en-US"/>
        </w:rPr>
        <w:t>EU-28                                                                                 2007: 11,0         2015: 11,5</w:t>
      </w:r>
    </w:p>
    <w:p w:rsidR="00805E18" w:rsidRPr="00D63126" w:rsidRDefault="00805E18" w:rsidP="00633D17">
      <w:pPr>
        <w:autoSpaceDE w:val="0"/>
        <w:autoSpaceDN w:val="0"/>
        <w:adjustRightInd w:val="0"/>
        <w:spacing w:after="0" w:line="240" w:lineRule="auto"/>
        <w:jc w:val="both"/>
        <w:rPr>
          <w:rFonts w:ascii="Times New Roman" w:hAnsi="Times New Roman" w:cs="Times New Roman"/>
          <w:sz w:val="24"/>
          <w:szCs w:val="24"/>
        </w:rPr>
      </w:pPr>
      <w:r w:rsidRPr="00D63126">
        <w:rPr>
          <w:rFonts w:ascii="Times New Roman" w:hAnsi="Times New Roman" w:cs="Times New Roman"/>
          <w:sz w:val="24"/>
          <w:szCs w:val="24"/>
        </w:rPr>
        <w:t>EU-19                                                                                 2007: 10,8         2015: 11,7</w:t>
      </w:r>
    </w:p>
    <w:p w:rsidR="00805E18" w:rsidRPr="00D63126" w:rsidRDefault="00805E18" w:rsidP="00633D17">
      <w:pPr>
        <w:autoSpaceDE w:val="0"/>
        <w:autoSpaceDN w:val="0"/>
        <w:adjustRightInd w:val="0"/>
        <w:spacing w:after="0" w:line="240" w:lineRule="auto"/>
        <w:jc w:val="both"/>
        <w:rPr>
          <w:rFonts w:ascii="Times New Roman" w:hAnsi="Times New Roman" w:cs="Times New Roman"/>
          <w:sz w:val="24"/>
          <w:szCs w:val="24"/>
        </w:rPr>
      </w:pP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P</w:t>
      </w:r>
      <w:r w:rsidRPr="007E3BE4">
        <w:rPr>
          <w:rFonts w:ascii="Times New Roman" w:hAnsi="Times New Roman" w:cs="Times New Roman"/>
          <w:sz w:val="24"/>
          <w:szCs w:val="24"/>
        </w:rPr>
        <w:t>.: La economía de papel (2008-2023): ¿el exceso de expansión monetaria de los bancos centrales solo ha servido para dopar a los mercados (rescatar a los bancos, financiar a los gobiernos manirrotos, y  facilitar la creación de burbujas especulativas)?</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R</w:t>
      </w:r>
      <w:r w:rsidRPr="007E3BE4">
        <w:rPr>
          <w:rFonts w:ascii="Times New Roman" w:hAnsi="Times New Roman" w:cs="Times New Roman"/>
          <w:sz w:val="24"/>
          <w:szCs w:val="24"/>
        </w:rPr>
        <w:t>.: La expansión monetaria de los bancos centrales, es la masa madre de todas las burbujas.</w:t>
      </w:r>
    </w:p>
    <w:p w:rsidR="00805E18" w:rsidRPr="007E3BE4" w:rsidRDefault="00805E18" w:rsidP="00633D17">
      <w:pPr>
        <w:spacing w:line="240" w:lineRule="auto"/>
        <w:jc w:val="both"/>
        <w:rPr>
          <w:rFonts w:ascii="Times New Roman" w:hAnsi="Times New Roman" w:cs="Times New Roman"/>
          <w:b/>
          <w:sz w:val="24"/>
          <w:szCs w:val="24"/>
        </w:rPr>
      </w:pPr>
      <w:r w:rsidRPr="007E3BE4">
        <w:rPr>
          <w:rFonts w:ascii="Times New Roman" w:eastAsia="Times New Roman" w:hAnsi="Times New Roman" w:cs="Times New Roman"/>
          <w:sz w:val="24"/>
          <w:szCs w:val="24"/>
          <w:lang w:eastAsia="es-ES"/>
        </w:rPr>
        <w:t xml:space="preserve">La “economía de casino”, en el nombre del neoliberalismo, ha logrado al final que sea el Estado quien lo sujete todo. El gran problema es que el sistema creado se caracteriza por unos Estados permanentemente endeudados que necesitan imprimir billetes de la nada para pagar las pérdidas de los apostadores privados, y los déficits públicos. </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lastRenderedPageBreak/>
        <w:t xml:space="preserve">Y los Bancos Centrales, son los “encargados” de esa monetización. Son los que ponen la música, para que siga el baile. Son los que no retiran la ponchera, para que continúe la fiesta. Son la orquesta del Titanic (que toca mientras se hunde). Así de sencillo, y así de complejo. </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En esta falsa “economía de mercado” a una gran parte de los inversionistas, por lo visto, les encanta bailar con el dinero ajeno, en la cuerda floja, esperando recuperar la inversión, y lograr una rentabilidad por encima de la media. Y si eso no se alcanza, en vez de quebrar, como corresponde en una economía capitalista, hacen que el estado se haga cargo de las pérdidas. Los recate (por ser entidades sistémicas), se haga cargo de sus pérdidas (por la tranquilidad de los mercados), socialice sus pérdidas (monetizando la deuda), pero mantenga privatizada las ganancias (de los tramposos, estafadores, tahúres, trileros, o ludópatas).</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¿Cuál es el secreto para que prestatarios con una reputación tan poco edificante pudieran acceder a préstamos y rescates? Habría que responder a esa pregunta con otra pregunta más: ¿y cuál es el secreto de que la capitalización de un animal mitológico del siglo XXI conocido como bitcoin y al que podríamos llamar la nada digital consiguiera superar el billón (trillion) de dólares?, dice Juan Ignacio Crespo (matemático, analista económico-financiero).​</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“La respuesta es bien conocida: un exceso de liquidez en busca de su destrucción. O en busca, simultánea, de una operación filantrópica consistente en que, por unos vasos comunicantes, puro arte de birlibirloque, se produzca una transferencia de riqueza de unas entidades manirrotas a otras”. (Juan Ignacio Crespo - Cinco Días - </w:t>
      </w:r>
      <w:r w:rsidRPr="0050191F">
        <w:rPr>
          <w:rFonts w:ascii="Times New Roman" w:eastAsia="Times New Roman" w:hAnsi="Times New Roman" w:cs="Times New Roman"/>
          <w:sz w:val="24"/>
          <w:szCs w:val="24"/>
          <w:lang w:eastAsia="es-ES"/>
        </w:rPr>
        <w:t>27/9/23</w:t>
      </w:r>
      <w:r w:rsidRPr="007E3BE4">
        <w:rPr>
          <w:rFonts w:ascii="Times New Roman" w:eastAsia="Times New Roman" w:hAnsi="Times New Roman" w:cs="Times New Roman"/>
          <w:sz w:val="24"/>
          <w:szCs w:val="24"/>
          <w:lang w:eastAsia="es-ES"/>
        </w:rPr>
        <w:t xml:space="preserve">) </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Que el exceso de liquidez es apabullante se puede ilustrar de diversas maneras, y una de las más interesantes y llamativas es hacerlo con el enfoque del Instituto Global McKinsey, que ha estimado que a finales de 2022 la riqueza neta global ascendía a 630 billones (trillions) de dólares. A finales de 2019, había llegado a 510 billones, lo que quiere decir que en los tres años de la pandemia 2020-2022 esa riqueza creció 120 billones.</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Es decir, durante la pandemia de Covid-19, el ritmo de crecimiento de la riqueza global neta se aceleró fuertemente, de tal modo que, si entre el año 2000 y el 2019 creció a un ritmo medio anual de 18 billones de dólares, durante la pandemia el crecimiento medio anual de la riqueza fue de 40 billones.</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Naturalmente, en eso ha tenido mucho que ver la política de los Gobiernos en apoyo de las economías, que, según los cálculos del FMI, ascendió a 16 billones de dólares, entre gasto público directo, avales a las empresas y tomas de participación empresarial. Su parcial correlato fue el crecimiento del balance agregado de los bancos centrales, que pasó entre marzo de 2020 y marzo de 2022 de 19,8 a 31,3 billones de dólares.</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Nuestra era se caracteriza, pues, por una combinación de cuerno de la abundancia en guisa de bancos centrales e inflación del precio de los activos, junto con la actividad manirrota de los Gobiernos, que parecen tener por norma el gastar, gastar, que el mundo se va a acabar. </w:t>
      </w:r>
    </w:p>
    <w:p w:rsidR="00805E18" w:rsidRPr="007E3BE4" w:rsidRDefault="00805E18" w:rsidP="00633D17">
      <w:pPr>
        <w:spacing w:after="0" w:line="240" w:lineRule="auto"/>
        <w:jc w:val="both"/>
        <w:rPr>
          <w:rFonts w:ascii="Times New Roman" w:eastAsia="Times New Roman" w:hAnsi="Times New Roman" w:cs="Times New Roman"/>
          <w:sz w:val="24"/>
          <w:szCs w:val="24"/>
          <w:lang w:eastAsia="es-ES"/>
        </w:rPr>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mal ya está hecho (los “cuentos chinos”: ganadores y perdedores de la globalización)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competitividad de la economía real (desde la entronización de China como la fábrica del mundo) solo mejora por medio de la devaluación salarial. Las nuevas tecnologías solo crean entretenimiento, espionaje, y tráfico de datos. La financierización solo crea burbujas y armas financieras de destrucción masiva.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cultura del crecimiento económico real se está desvaneciendo. Para crecer, se necesita creer que se puede crecer y se necesita querer crecer. Y cada vez se difunden más ideas contrarias a la creencia y a la querencia del crecimiento económico. Financierización (dinero fácil - el gas de la risa), decrecionismo (Agenda 2030 - eco-socialismo), pantalla total (redes, plataformas, algoritmos, inteligencia artificial).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Una crisis (2008), una pandemia (2020), y más de 15 años de convulsión económica, dejan en los “países avanzados” (ahora, “en vías de subdesarrollo”), un panorama muy peculiar: una pérdida increíble de su capacidad productiva (y competitiva).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fin de la historia (cómo no se lo imaginó Fukuyama): China, potencia hegemónica y guardia de corps del capitalismo global; EEUU, un Hollywood virtual a cargo de las grandes producciones de distracción, anestesia, y control de masas, al servicio del capitalismo global y China; UE; una colonia de China (industria y comercio) y de EEUU (tecnología y servicios).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Algunos dicen que este puede ser un final distópico, yo lo interpreto como un final anunciado: China será el vigilante de último recurso del capitalismo global, EEUU cede el liderazgo mundial y se concentra en mantener en funcionamiento el circo de tres pistas (entretenimiento, manipulación y control social), y de Europa (¡Hay, Europa!): solo quedará una tumba y un epitafio: “Aquí yace Europa: entre todos la mataron y ella sola se murió”.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Eso es lo que tiene (para la Unión Europea) haber sido (y ser) el mejor cliente de China y haber sido (y ser) el mejor amigo de EEUU: un mercado periférico, y un museo vacío.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creadores de mercado, y otros “yonquis” del dinero (ajeno)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 que empezó como una crisis de suministros, provocada por el cierre de las economías durante la pandemia, y se agravó con la escalada de los precios de la energía, espoleada por la invasión rusa de Ucrania, se terminó contagiando al conjunto de la economía.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desequilibrios entre una demanda que había rebotado con fuerza después de meses de parálisis de la actividad durante lo peor del covid y una oferta todavía muy condicionada por la crisis pandémica generaron unas tensiones en las cadenas de suministro internacionales sin parangón desde la crisis del petróleo de los años setenta.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Pero, según el indicador de BBVA Research y Haver Analytics (septiembre 2023), los problemas de abastecimiento que engendraron la espiral inflacionaria ya forman parte del pasado, tras un largo proceso de normalización. El indicador de BBVA Research y Haver Analytics llevaba al alza desde principios de 2021, cuando las economías occidentales empezaron a retomar su actividad tras la pandemia, mientras China mantenía una política inflexible de covid cero.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Estados Unidos, que además de ir un paso por delante de Europa en su ciclo económico ha estado menos influido por las disrupciones causadas por el covid y la guerra de Ucrania, esa la normalidad en las cadenas de suministro, ya se había conseguido en el último trimestre del año pasado (2022).</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Los problemas de abastecimiento dieron lugar a un aumento de los costes de las empresas, que acabarían desbocándose por el encarecimiento de los precios de la electricidad y los hidrocarburos. Pero la crisis energética también se ha ido evaporando, con permiso de lo que ocurra con el petróleo, que encara los 100 dólares por barril por el recorte de producción </w:t>
      </w:r>
      <w:r w:rsidRPr="007E3BE4">
        <w:rPr>
          <w:rFonts w:ascii="Times New Roman" w:hAnsi="Times New Roman" w:cs="Times New Roman"/>
          <w:sz w:val="24"/>
          <w:szCs w:val="24"/>
        </w:rPr>
        <w:lastRenderedPageBreak/>
        <w:t>acordado entre Rusia y Arabia Saudí, y del gas, que todavía podría dar sustos si el invierno resulta más frío de lo habitual.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Todo dependerá de la tendencia de la inflación, y si el Banco Central Europeo (BCE) se mantiene firme en su propósito de enfriar la demanda para embridar la inflación subyacente.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BCE lleva tiempo inmerso en la tarea de ir reduciendo su balance, que alcanzó un récord histórico en los 8,835 billones de euros en junio de 2022 después de años de continuas compras de bonos y de megainyecciones de liquidez</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BCE cuenta aún en su balance con deuda por cerca de 5 billones de euros: los 1,7 billones del programa antipandemia -que se sigue reinvirtiendo en su totalidad- más los 3,13 billones del programa APP, de los que 2,48 billones son bonos soberanos.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balance de la Fed se contrajo $ 91 mil millones en julio (2023), - $ 759 mil millones desde el pico, la mayor caída hasta $ 8,2 billones, el nivel más bajo desde julio de 2021. La Fed se ha deshecho del 22,3% de los valores del Tesoro que compró durante la QE pandémica. Los activos totales de la Fed equivalen (en julio de 2023) al 30,6 % del PIB de EEUU, frente al 53 % del BCE y el 130 % del BoJ.</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eastAsia="Times New Roman" w:hAnsi="Times New Roman" w:cs="Times New Roman"/>
          <w:b/>
          <w:bCs/>
          <w:sz w:val="24"/>
          <w:szCs w:val="24"/>
          <w:lang w:eastAsia="es-ES"/>
        </w:rPr>
        <w:t>P</w:t>
      </w:r>
      <w:r w:rsidRPr="007E3BE4">
        <w:rPr>
          <w:rFonts w:ascii="Times New Roman" w:eastAsia="Times New Roman" w:hAnsi="Times New Roman" w:cs="Times New Roman"/>
          <w:bCs/>
          <w:sz w:val="24"/>
          <w:szCs w:val="24"/>
          <w:lang w:eastAsia="es-ES"/>
        </w:rPr>
        <w:t>.: ¿Estamos ante un caso de</w:t>
      </w:r>
      <w:r w:rsidRPr="007E3BE4">
        <w:rPr>
          <w:rFonts w:ascii="Times New Roman" w:hAnsi="Times New Roman" w:cs="Times New Roman"/>
          <w:sz w:val="24"/>
          <w:szCs w:val="24"/>
        </w:rPr>
        <w:t xml:space="preserve"> metamorfosis de los Bancos Centrales de los países avanzados? Han pasado de guardianes de la ortodoxia monetaria, a practicar políticas acomodaticias-creando dinero-, para financiar la emisión de deuda, y bajar artificialmente los tipos de interés, para dopar a los mercados.</w:t>
      </w:r>
    </w:p>
    <w:p w:rsidR="00805E18" w:rsidRPr="007E3BE4" w:rsidRDefault="00805E18" w:rsidP="00633D17">
      <w:pPr>
        <w:pStyle w:val="selectionshareable"/>
        <w:shd w:val="clear" w:color="auto" w:fill="FFFFFF"/>
        <w:jc w:val="both"/>
        <w:textAlignment w:val="baseline"/>
        <w:rPr>
          <w:b/>
          <w:shd w:val="clear" w:color="auto" w:fill="FFFFFF"/>
        </w:rPr>
      </w:pPr>
      <w:r w:rsidRPr="003578E5">
        <w:rPr>
          <w:b/>
        </w:rPr>
        <w:t>R</w:t>
      </w:r>
      <w:r w:rsidRPr="007E3BE4">
        <w:t xml:space="preserve">.: </w:t>
      </w:r>
      <w:r w:rsidRPr="007E3BE4">
        <w:rPr>
          <w:shd w:val="clear" w:color="auto" w:fill="FFFFFF"/>
        </w:rPr>
        <w:t>La era del financiamiento inflacionario (¿están los BCs “dopando” a los mercados?)</w:t>
      </w:r>
    </w:p>
    <w:p w:rsidR="00805E18" w:rsidRPr="007E3BE4" w:rsidRDefault="00805E18" w:rsidP="00633D17">
      <w:pPr>
        <w:pStyle w:val="selectionshareable"/>
        <w:shd w:val="clear" w:color="auto" w:fill="FFFFFF"/>
        <w:jc w:val="both"/>
        <w:textAlignment w:val="baseline"/>
        <w:rPr>
          <w:shd w:val="clear" w:color="auto" w:fill="FFFFFF"/>
        </w:rPr>
      </w:pPr>
      <w:r w:rsidRPr="007E3BE4">
        <w:rPr>
          <w:shd w:val="clear" w:color="auto" w:fill="FFFFFF"/>
        </w:rPr>
        <w:t>Para “tranquilizar a los mercados” (sic), los bancos centrales (de los países avanzados, y de los demás, en la medida de sus “temeridades”), antes (2008), y ahora (2020-2021), están fabricando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805E18" w:rsidRPr="007E3BE4" w:rsidRDefault="00805E18" w:rsidP="00633D17">
      <w:pPr>
        <w:pStyle w:val="selectionshareable"/>
        <w:shd w:val="clear" w:color="auto" w:fill="FFFFFF"/>
        <w:jc w:val="both"/>
        <w:textAlignment w:val="baseline"/>
        <w:rPr>
          <w:shd w:val="clear" w:color="auto" w:fill="FFFFFF"/>
        </w:rPr>
      </w:pPr>
      <w:r w:rsidRPr="007E3BE4">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805E18" w:rsidRPr="007E3BE4" w:rsidRDefault="00805E18" w:rsidP="00633D17">
      <w:pPr>
        <w:pStyle w:val="selectionshareable"/>
        <w:shd w:val="clear" w:color="auto" w:fill="FFFFFF"/>
        <w:jc w:val="both"/>
        <w:textAlignment w:val="baseline"/>
        <w:rPr>
          <w:rFonts w:eastAsiaTheme="minorHAnsi"/>
          <w:lang w:eastAsia="en-US"/>
        </w:rPr>
      </w:pPr>
      <w:r w:rsidRPr="007E3BE4">
        <w:rPr>
          <w:rFonts w:eastAsiaTheme="minorHAnsi"/>
          <w:lang w:eastAsia="en-US"/>
        </w:rPr>
        <w:t>¿Se animarán los “chicos del coro”, a “retirar la ponchera” (cortar el “gas de la risa”)?</w:t>
      </w:r>
    </w:p>
    <w:p w:rsidR="00805E18" w:rsidRPr="007E3BE4" w:rsidRDefault="00805E18" w:rsidP="00633D17">
      <w:pPr>
        <w:spacing w:after="0" w:line="240" w:lineRule="auto"/>
        <w:jc w:val="both"/>
        <w:textAlignment w:val="baseline"/>
        <w:outlineLvl w:val="0"/>
        <w:rPr>
          <w:rFonts w:ascii="Times New Roman" w:eastAsia="Times New Roman" w:hAnsi="Times New Roman" w:cs="Times New Roman"/>
          <w:bCs/>
          <w:kern w:val="36"/>
          <w:sz w:val="24"/>
          <w:szCs w:val="24"/>
          <w:lang w:eastAsia="es-ES"/>
        </w:rPr>
      </w:pPr>
      <w:r w:rsidRPr="007E3BE4">
        <w:rPr>
          <w:rFonts w:ascii="Times New Roman" w:eastAsia="Times New Roman" w:hAnsi="Times New Roman" w:cs="Times New Roman"/>
          <w:bCs/>
          <w:kern w:val="36"/>
          <w:sz w:val="24"/>
          <w:szCs w:val="24"/>
          <w:lang w:eastAsia="es-ES"/>
        </w:rPr>
        <w:t>Tamaño del balance de la Reserva Federal 2007-2023</w:t>
      </w:r>
    </w:p>
    <w:p w:rsidR="00805E18" w:rsidRPr="007E3BE4" w:rsidRDefault="00805E18" w:rsidP="00633D17">
      <w:pPr>
        <w:pStyle w:val="selectionshareable"/>
        <w:shd w:val="clear" w:color="auto" w:fill="FFFFFF"/>
        <w:jc w:val="both"/>
        <w:textAlignment w:val="baseline"/>
      </w:pPr>
      <w:r w:rsidRPr="007E3BE4">
        <w:t xml:space="preserve">El valor del balance de la Reserva Federal aumentó significativamente en conjunto desde 2007, cuando ascendía aproximadamente a 0,9 billones de dólares. Al 26 de julio de 2023, la Reserva Federal tenía aproximadamente 8,24 billones de dólares estadounidenses en activos </w:t>
      </w:r>
      <w:r w:rsidRPr="007E3BE4">
        <w:lastRenderedPageBreak/>
        <w:t>en su balance. Los aumentos más espectaculares se produjeron en 2008 y en el primer semestre de 2020. Se remontan a dos acontecimientos: la crisis financiera de 2008 y la pandemia de COVID-19, que provocaron un crecimiento anual negativo del producto interior bruto real </w:t>
      </w:r>
      <w:hyperlink r:id="rId77" w:tgtFrame="_blank" w:history="1">
        <w:r w:rsidRPr="007E3BE4">
          <w:rPr>
            <w:bdr w:val="none" w:sz="0" w:space="0" w:color="auto" w:frame="1"/>
          </w:rPr>
          <w:t>(PIB) de Estados Unidos</w:t>
        </w:r>
      </w:hyperlink>
      <w:r w:rsidRPr="007E3BE4">
        <w:t> . Por lo tanto, la respuesta de la Reserva Federal a estas crisis fue adoptar políticas monetarias expansivas para estimular el empleo y el crecimiento económico.</w:t>
      </w:r>
      <w:r w:rsidRPr="007E3BE4">
        <w:br/>
      </w:r>
      <w:r w:rsidRPr="007E3BE4">
        <w:br/>
        <w:t>El balance del BCE se reduce, pero nadie lo nota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Fed acelera la QT. El balance de la Fed se contrajo $ 91 mil millones en julio, - $ 759 mil millones desde el pico, la mayor caída hasta $ 8,2 billones, el nivel más bajo desde julio de 2021. La Fed ahora se ha deshecho del 22,3% de los valores del Tesoro que compró durante la QE pandémica. Los activos totales de la Fed ahora equivalen al 30,6 % del PIB de EEUU frente al 53 % del BCE y el 130 % del BoJ.</w:t>
      </w:r>
    </w:p>
    <w:p w:rsidR="009E71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BCE y el BoE, por la misma senda de la Fed (¿esclavos morales de los mercados?) </w:t>
      </w:r>
    </w:p>
    <w:p w:rsidR="00805E18" w:rsidRPr="007E3BE4" w:rsidRDefault="009E71E4" w:rsidP="00633D17">
      <w:pPr>
        <w:spacing w:line="240" w:lineRule="auto"/>
        <w:jc w:val="both"/>
        <w:rPr>
          <w:rFonts w:ascii="Times New Roman" w:hAnsi="Times New Roman" w:cs="Times New Roman"/>
          <w:sz w:val="24"/>
          <w:szCs w:val="24"/>
        </w:rPr>
      </w:pPr>
      <w:r w:rsidRPr="007E3BE4">
        <w:rPr>
          <w:rFonts w:ascii="Times New Roman" w:hAnsi="Times New Roman" w:cs="Times New Roman"/>
          <w:noProof/>
          <w:sz w:val="24"/>
          <w:szCs w:val="24"/>
          <w:lang w:eastAsia="es-ES"/>
        </w:rPr>
        <w:drawing>
          <wp:inline distT="0" distB="0" distL="0" distR="0" wp14:anchorId="47D46AF7" wp14:editId="3B186FAE">
            <wp:extent cx="5661212" cy="291801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670895" cy="2923003"/>
                    </a:xfrm>
                    <a:prstGeom prst="rect">
                      <a:avLst/>
                    </a:prstGeom>
                  </pic:spPr>
                </pic:pic>
              </a:graphicData>
            </a:graphic>
          </wp:inline>
        </w:drawing>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noProof/>
          <w:sz w:val="24"/>
          <w:szCs w:val="24"/>
          <w:lang w:eastAsia="es-ES"/>
        </w:rPr>
        <w:drawing>
          <wp:inline distT="0" distB="0" distL="0" distR="0" wp14:anchorId="428BA720" wp14:editId="02976081">
            <wp:extent cx="5661212" cy="2891118"/>
            <wp:effectExtent l="0" t="0" r="0" b="508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61212" cy="2891118"/>
                    </a:xfrm>
                    <a:prstGeom prst="rect">
                      <a:avLst/>
                    </a:prstGeom>
                  </pic:spPr>
                </pic:pic>
              </a:graphicData>
            </a:graphic>
          </wp:inline>
        </w:drawing>
      </w:r>
    </w:p>
    <w:p w:rsidR="009E71E4" w:rsidRPr="007E3BE4" w:rsidRDefault="009E71E4" w:rsidP="009E71E4">
      <w:pPr>
        <w:spacing w:line="240" w:lineRule="auto"/>
        <w:jc w:val="both"/>
        <w:rPr>
          <w:rFonts w:ascii="Times New Roman" w:hAnsi="Times New Roman"/>
          <w:sz w:val="24"/>
          <w:szCs w:val="24"/>
        </w:rPr>
      </w:pPr>
      <w:r w:rsidRPr="007E3BE4">
        <w:rPr>
          <w:rFonts w:ascii="Times New Roman" w:hAnsi="Times New Roman"/>
          <w:b/>
          <w:sz w:val="24"/>
          <w:szCs w:val="24"/>
        </w:rPr>
        <w:lastRenderedPageBreak/>
        <w:t>Nota</w:t>
      </w:r>
      <w:r w:rsidRPr="007E3BE4">
        <w:rPr>
          <w:rFonts w:ascii="Times New Roman" w:hAnsi="Times New Roman"/>
          <w:sz w:val="24"/>
          <w:szCs w:val="24"/>
        </w:rPr>
        <w:t>: La irrupción de la inflación fue tan rápida y violenta que forzó a los bancos centrales a reaccionar en consecuencia: la subida de tipos que ha llevado a cabo el BCE entre 2022 y 2023 ha sido la más rápida de su historia, y la de la Fed ha marcado el récord en más de 40 años.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pregunta, “políticamente incorrecta”, de la Reina Isabel II</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“¿Por qué nadie lo vio venir?”. Esa fue la famosa pregunta que la reina Isabel de Inglaterra planteó a los economistas en noviembre de 2008, tras seis semanas de la mayor crisis financiera de la historia.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Ahora ese interrogante sería aplicable a la inflación: ¿Por nadie la vio venir?</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aquella ocasión, la respuesta era obvia. Los principales bancos centrales habían pasado las dos décadas anteriores centrados en la baja inflación, descuidando los riesgos para la estabilidad financiera.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monarca británica, fallecida hace un año, ya no puede poner en aprietos a los expertos. Pero su pregunta ha vuelto con fuerza. Esta vez, es más difícil de esquivar, ya que lo que los responsables políticos no vieron venir fue el resurgimiento de la propia inflación, el mismo fenómeno que se supone que los bancos centrales modernos deben mantener bajo control.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explicación dominante de la evolución de los precios se basa en la famosa curva de Phillips. En este modelo económico de olla a presión, la inflación es el resultado de desequilibrios en la oferta y la demanda agregadas. Si la economía se recalienta, el nivel de precios tiende a subir. Si se fuerza el enfriamiento de la demanda, las presiones sobre los precios también disminuyen.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Este marco simple e intuitivo funcionó razonablemente bien durante 30 años. Sin embargo, fracasó en 2021, cuando llevó a los responsables políticos a predecir que la subida de los precios tras la pandemia sería leve y breve. Dos críticas principales a este enfoque han dominado desde entonces los círculos de la banca central.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primera es que la curva de Phillips ofrece escasa orientación práctica cuando los precios se desestabilizan por perturbaciones de la oferta, en lugar de la demanda. Las inmensas perturbaciones provocadas por el Covid, la subida de los precios de la energía tras la invasión de Ucrania y el retroceso de tres décadas de liberalización del comercio han hecho saltar por los aires esa hipótesis.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segunda alternativa resurgente a la explicación dominante de la inflación procede de la venerable teoría monetarista. Esta sostiene que el desequilibrio relevante es un desajuste entre la oferta y la demanda de dinero. Los bancos centrales deberían dejar de preocuparse por conceptos empíricamente elusivos como la brecha entre el producto potencial y el real, y centrarse, en cambio, en vigilar y manipular la cantidad de dinero en circulación.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 la hora de explicar el actual estallido inflacionista, los monetaristas parecen tener razón. En 2021, cuando la curva de Phillips estaba dormida al volante, el crecimiento de la masa monetaria parpadeaba en rojo. Si los bancos centrales hubieran prestado más atención a los agregados monetarios, podrían haber reaccionado antes.</w:t>
      </w:r>
    </w:p>
    <w:p w:rsidR="00805E18" w:rsidRPr="007E3BE4" w:rsidRDefault="00805E18" w:rsidP="00633D17">
      <w:pPr>
        <w:spacing w:line="240" w:lineRule="auto"/>
        <w:jc w:val="both"/>
        <w:rPr>
          <w:rFonts w:ascii="Times New Roman" w:hAnsi="Times New Roman"/>
          <w:b/>
          <w:sz w:val="24"/>
          <w:szCs w:val="24"/>
        </w:rPr>
      </w:pPr>
      <w:r w:rsidRPr="007E3BE4">
        <w:rPr>
          <w:rFonts w:ascii="Times New Roman" w:hAnsi="Times New Roman"/>
          <w:b/>
          <w:sz w:val="24"/>
          <w:szCs w:val="24"/>
        </w:rPr>
        <w:t>Nota</w:t>
      </w:r>
      <w:r w:rsidRPr="007E3BE4">
        <w:rPr>
          <w:rFonts w:ascii="Times New Roman" w:hAnsi="Times New Roman"/>
          <w:sz w:val="24"/>
          <w:szCs w:val="24"/>
        </w:rPr>
        <w:t xml:space="preserve">: El Banco de Inglaterra es la primera gran autoridad monetaria que aborda la cuestión de frente. A finales de julio (2023), nombró a Ben Bernanke, expresidente de la Fed, para que </w:t>
      </w:r>
      <w:r w:rsidRPr="007E3BE4">
        <w:rPr>
          <w:rFonts w:ascii="Times New Roman" w:hAnsi="Times New Roman"/>
          <w:sz w:val="24"/>
          <w:szCs w:val="24"/>
        </w:rPr>
        <w:lastRenderedPageBreak/>
        <w:t>hiciera una revisión de sus modelos y previsiones internos. (Félix Martín - Cinco Días - 9/11/23)</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b/>
          <w:sz w:val="24"/>
          <w:szCs w:val="24"/>
        </w:rPr>
        <w:t xml:space="preserve">Comentario a la Nota: </w:t>
      </w:r>
      <w:r w:rsidRPr="007E3BE4">
        <w:rPr>
          <w:rFonts w:ascii="Times New Roman" w:hAnsi="Times New Roman"/>
          <w:sz w:val="24"/>
          <w:szCs w:val="24"/>
        </w:rPr>
        <w:t>resulta cuanto menos sorprendente (por no decir surrealista), que sea al principal teórico y defensor del Quantitative Easing (el piloto del helicóptero monetario, el heterodoxo “socializador” de las pérdidas del sistema financiero), al que pidan opinión.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¿Llaman al bombero pirómano a hacer el forensic del incendio? ¿Llaman al zorro a investigar quién se comió las gallinas? ¿Del conundrum de Greenspan al conundrum de Bernanke?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El presidente de la Reserva Federal, Ben Bernanke, explicaba en el Washington Post (</w:t>
      </w:r>
      <w:r w:rsidRPr="009E71E4">
        <w:rPr>
          <w:rFonts w:ascii="Times New Roman" w:eastAsia="Times New Roman" w:hAnsi="Times New Roman"/>
          <w:sz w:val="24"/>
          <w:szCs w:val="24"/>
          <w:lang w:eastAsia="es-ES"/>
        </w:rPr>
        <w:t>14/11/10</w:t>
      </w:r>
      <w:r w:rsidRPr="007E3BE4">
        <w:rPr>
          <w:rFonts w:ascii="Times New Roman" w:eastAsia="Times New Roman" w:hAnsi="Times New Roman"/>
          <w:sz w:val="24"/>
          <w:szCs w:val="24"/>
          <w:lang w:eastAsia="es-ES"/>
        </w:rPr>
        <w:t>): “Los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 Sólo le faltó decir: Y si el “círculo virtual” no se cierra, que Dios (o Yahveh, en su caso) y la Patria, me lo demanden.</w:t>
      </w:r>
    </w:p>
    <w:p w:rsidR="00805E18" w:rsidRPr="007E3BE4" w:rsidRDefault="00805E18" w:rsidP="00633D17">
      <w:pPr>
        <w:spacing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 xml:space="preserve">Algunas reflexiones (oportunas) del libro “Manias, panics and crashes”: “La labor del prestamista de último recurso ante una debacle está plagada de ambigüedades y dilemas. (...) En estas circunstancias, más que una ciencia la intervención se convierte en un arte”.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 xml:space="preserve">“La evolución del “Arte del banquero central” durante los últimos doscientos años tiene como seña de identidad la evolución del concepto de prestamista de último recurso”.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“El prestamista de último recurso está listo para frenar una estampida (…) proporcionando tanto dinero como sea necesario”.</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 xml:space="preserve">“Sin embargo, si en medio del pánico la estampida no se frena (…) la venta de activos para minimizar pérdidas puede llevar a la bancarrota a un gran número de empresas, que hasta entonces eran solventes y estaban bien capitalizadas”.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 xml:space="preserve">“Los bancos centrales suelen tener normas. Cuando no se pueden romper con facilidad, a menudo surgen problemas. También hay problemas cuando las normas se rompen con demasiada facilidad”.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lastRenderedPageBreak/>
        <w:t xml:space="preserve">“'Demasiado poco, demasiado tarde’ es una de las frases más tristes en la jerga de los bancos centrales y de cualquier actividad. Pero ¿cuánto es bastante? Y ¿cuándo es el momento adecuado?”. </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“La gestión del tiempo es un arte. Eso no dice nada y lo dice todo”…</w:t>
      </w:r>
    </w:p>
    <w:p w:rsidR="00805E18" w:rsidRPr="007E3BE4" w:rsidRDefault="00805E18" w:rsidP="00633D17">
      <w:pPr>
        <w:spacing w:before="100" w:beforeAutospacing="1" w:after="100" w:afterAutospacing="1" w:line="240" w:lineRule="auto"/>
        <w:jc w:val="both"/>
        <w:rPr>
          <w:rFonts w:ascii="Times New Roman" w:eastAsia="Times New Roman" w:hAnsi="Times New Roman"/>
          <w:sz w:val="24"/>
          <w:szCs w:val="24"/>
          <w:lang w:eastAsia="es-ES"/>
        </w:rPr>
      </w:pPr>
      <w:r w:rsidRPr="007E3BE4">
        <w:rPr>
          <w:rFonts w:ascii="Times New Roman" w:hAnsi="Times New Roman"/>
          <w:sz w:val="24"/>
          <w:szCs w:val="24"/>
        </w:rPr>
        <w:t>Comentario sobre la crisis financiera del año 2008, de Muhammad Yunus, Presidente del Banco Grameen y Nobel de la Paz:</w:t>
      </w:r>
      <w:r w:rsidRPr="007E3BE4">
        <w:rPr>
          <w:rFonts w:ascii="Times New Roman" w:eastAsia="Times New Roman" w:hAnsi="Times New Roman"/>
          <w:sz w:val="24"/>
          <w:szCs w:val="24"/>
          <w:lang w:eastAsia="es-ES"/>
        </w:rPr>
        <w:t xml:space="preserve"> </w:t>
      </w:r>
      <w:r w:rsidRPr="007E3BE4">
        <w:rPr>
          <w:rFonts w:ascii="Times New Roman" w:hAnsi="Times New Roman"/>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p>
    <w:p w:rsidR="00805E18" w:rsidRPr="007E3BE4" w:rsidRDefault="00805E18" w:rsidP="00633D17">
      <w:pPr>
        <w:pStyle w:val="times"/>
        <w:jc w:val="both"/>
      </w:pPr>
      <w:r w:rsidRPr="007E3BE4">
        <w:t xml:space="preserve">El año 2008 fue un “Katrina” financiero. Imprevisión, frivolidad, indiferencia, incapacidad de los gestores, corrupción, distinta actitud con los ricos y con los pobres, falta de información (transparencia), incorrecta evaluación de los daños… Una derrota sin culpables. </w:t>
      </w:r>
    </w:p>
    <w:p w:rsidR="00805E18" w:rsidRPr="007E3BE4" w:rsidRDefault="00805E18" w:rsidP="00633D17">
      <w:pPr>
        <w:pStyle w:val="times"/>
        <w:jc w:val="both"/>
      </w:pPr>
      <w:r w:rsidRPr="007E3BE4">
        <w:t>Varios años después 2023… casi todo, sigue igual, y otro “Katrina” (esta vez inflacionario) ha llegado… los diques estallan, todo se inunda y los pobres “vuelven” a joderse… Como varios años “antes”, habrá otra “derrota” sin culpables.</w:t>
      </w:r>
    </w:p>
    <w:p w:rsidR="00805E18" w:rsidRPr="007E3BE4" w:rsidRDefault="00805E18" w:rsidP="00633D17">
      <w:pPr>
        <w:pStyle w:val="times"/>
        <w:jc w:val="both"/>
      </w:pPr>
      <w:r w:rsidRPr="007E3BE4">
        <w:t>Liberalismo asimétrico. La economía especulativa versus la economía real. El fracaso de la economía apalancada. Privatización de las ganancias y socialización de las pérdidas. Si yo gano, gano yo; si yo pierdo, pierdes tú. Cómo lograr que el que se joda sea el vecino.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Cómo estará el percal, para que llamen a Bernanke a explicar lo inexplicable. ¿Podrá negar (otra vez) la evidencia? Que los “vigilantes de la playa” abrieron los grifos -olvidándose de la inflación proclamada- con el pretexto del Covid (una suerte de rescate por parte de los bancos centrales para poder compensar el cierre de las economías por las cuarentenas que se habían decretado). Que fluya el dinero… la inflación, puede esperar… la ortodoxia económica, también… Se volvieron a tirar los dados… El “riesgo moral”… ¿qué es el “riesgo moral”?</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P</w:t>
      </w:r>
      <w:r w:rsidRPr="007E3BE4">
        <w:rPr>
          <w:rFonts w:ascii="Times New Roman" w:hAnsi="Times New Roman" w:cs="Times New Roman"/>
          <w:sz w:val="24"/>
          <w:szCs w:val="24"/>
        </w:rPr>
        <w:t>.:</w:t>
      </w:r>
      <w:r w:rsidRPr="007E3BE4">
        <w:rPr>
          <w:rFonts w:ascii="Times New Roman" w:hAnsi="Times New Roman" w:cs="Times New Roman"/>
          <w:b/>
          <w:sz w:val="24"/>
          <w:szCs w:val="24"/>
        </w:rPr>
        <w:t xml:space="preserve"> </w:t>
      </w:r>
      <w:r w:rsidRPr="007E3BE4">
        <w:rPr>
          <w:rFonts w:ascii="Times New Roman" w:hAnsi="Times New Roman" w:cs="Times New Roman"/>
          <w:sz w:val="24"/>
          <w:szCs w:val="24"/>
        </w:rPr>
        <w:t xml:space="preserve">La grave enfermedad de la deuda: ¿epidemia, plaga, adicción, o ficción? </w:t>
      </w:r>
    </w:p>
    <w:p w:rsidR="00805E18" w:rsidRPr="007E3BE4" w:rsidRDefault="00805E18" w:rsidP="00633D17">
      <w:pPr>
        <w:pStyle w:val="NormalWeb"/>
        <w:jc w:val="both"/>
      </w:pPr>
      <w:r w:rsidRPr="003578E5">
        <w:rPr>
          <w:b/>
        </w:rPr>
        <w:t>R</w:t>
      </w:r>
      <w:r w:rsidRPr="007E3BE4">
        <w:t>.: El drama de la deuda y el “patinazo” inflacionario (¿todos ganan? ¿todos pierden? ¿hay ganadores y perdedores? ¿cuándo explotará la bomba?)</w:t>
      </w:r>
    </w:p>
    <w:p w:rsidR="00805E18" w:rsidRDefault="00805E18" w:rsidP="00633D17">
      <w:pPr>
        <w:pStyle w:val="NormalWeb"/>
        <w:spacing w:before="0" w:beforeAutospacing="0" w:after="0" w:afterAutospacing="0"/>
        <w:jc w:val="both"/>
      </w:pPr>
      <w:r w:rsidRPr="007E3BE4">
        <w:t>El tren de la deuda y la resiliencia de la patraña (el camarote de los Hermanos Marx: gobiernos, empresas, entidades financieras, particulares, y bancos centrales)… ¡“Más madera”!</w:t>
      </w:r>
    </w:p>
    <w:p w:rsidR="003578E5" w:rsidRPr="007E3BE4" w:rsidRDefault="003578E5" w:rsidP="00633D17">
      <w:pPr>
        <w:pStyle w:val="NormalWeb"/>
        <w:spacing w:before="0" w:beforeAutospacing="0" w:after="0" w:afterAutospacing="0"/>
        <w:jc w:val="both"/>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practican la autocrítica, desoyen los consejos y desprecian los reproches. Viven en su estólida burbuja y no atienden más razones que las propias. Siempre tienen un culpable a mano para endosarle los fracasos… ¡Vaya tropa!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 xml:space="preserve">“No se podía saber”: la crisis de las hipotecas subprime, la pandemia, la ruptura de la cadena de abastecimientos, la escases de materias primas, el fracaso de la globalización, la guerra de Ucrania, el chantaje energético de Rusia, la inflación planetaria…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bancos centrales no podían escapar de la trampa (que ellos mismos crearon), no podían huir de la cueva (en la que moraban con los sospechosos habituales). Hasta que emergió el monstruo inflacionario y destrozó el tinglado. Ahí acabó todo. ¿Será así?</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gobernadores de los BC necesitan dar un puñetazo en la mesa, mostrar su enjundia de líderes de la ortodoxia, su firmeza monetaria, su rectitud ética y hasta su valentía personal. ¿Posible? SI ¿Probable? 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Ahora tienen una oportunidad de oro (el horror a la inflación) para darle la vuelta al decorado, para aferrarse al estandarte de la independencia, de la defensa del rigor monetario. ¿Sabrán aprovecharla? Bala de plata. ¿Los dejarán actuar libremente? 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“ratio de sacrificio” que Isabel Schnabel, miembro del Comité Ejecutivo del Banco Central Europeo, mencionó en un discurso a finales de agosto (2022). Esto, en lenguaje del BCE, significa “vamos a subir los intereses para bajar la inflación y ustedes harán un sacrificio en forma de pérdida de poder adquisitivo y empleos”.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 forma reiterada, se van dando nuevos pasos hacia ese sacrificio a través de una fuerte subida de tipos. ¿Por qué nadie se pregunta si es esto normal?</w:t>
      </w:r>
    </w:p>
    <w:p w:rsidR="00805E18" w:rsidRPr="007E3BE4" w:rsidRDefault="00805E18" w:rsidP="00633D17">
      <w:pPr>
        <w:pStyle w:val="bbc-1s1cxbv"/>
        <w:shd w:val="clear" w:color="auto" w:fill="F2F2F2"/>
        <w:spacing w:before="0" w:beforeAutospacing="0" w:after="0" w:afterAutospacing="0"/>
        <w:jc w:val="both"/>
        <w:rPr>
          <w:caps/>
        </w:rPr>
      </w:pPr>
      <w:r w:rsidRPr="007E3BE4">
        <w:rPr>
          <w:bCs/>
        </w:rPr>
        <w:t>Somos prisioneros de los bancos. Nos hemos convertido en una sociedad atrapada en la “creditocracia”, un sistema en el que la ciudadanía tiene que pedir dinero prestado para satisfacer sus necesidades básicas.</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Un mundo en el que las casas de bolsa, los fondos de cobertura, las firmas de capital privado y todas las demás entidades del sistema bancario se han convertido en herramientas de acumulación de capital para sus propietarios, clientes y accionistas.</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A fin de cuentas, “lo que hace </w:t>
      </w:r>
      <w:r w:rsidRPr="007E3BE4">
        <w:rPr>
          <w:bCs/>
        </w:rPr>
        <w:t>la deuda es redistribuir la riqueza hacia arriba </w:t>
      </w:r>
      <w:r w:rsidRPr="007E3BE4">
        <w:t>y restringir la democracia hacia abajo”, dice Andrew Ross, catedrático de Análisis Social y Cultural de la Universidad de Nueva York.</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Estas son las ideas centrales del</w:t>
      </w:r>
      <w:r w:rsidRPr="007E3BE4">
        <w:rPr>
          <w:bCs/>
        </w:rPr>
        <w:t> libro “Creditocracia y las razones para no tener deudas”</w:t>
      </w:r>
      <w:r w:rsidRPr="007E3BE4">
        <w:t>.</w:t>
      </w:r>
    </w:p>
    <w:p w:rsidR="00805E18" w:rsidRPr="007E3BE4" w:rsidRDefault="00805E18" w:rsidP="00633D17">
      <w:pPr>
        <w:pStyle w:val="bbc-hhl7in"/>
        <w:shd w:val="clear" w:color="auto" w:fill="FDFDFD"/>
        <w:spacing w:before="0" w:beforeAutospacing="0" w:after="0" w:afterAutospacing="0"/>
        <w:jc w:val="both"/>
        <w:rPr>
          <w:rFonts w:eastAsiaTheme="minorHAnsi"/>
          <w:lang w:eastAsia="en-US"/>
        </w:rPr>
      </w:pPr>
    </w:p>
    <w:p w:rsidR="00805E18" w:rsidRPr="007E3BE4" w:rsidRDefault="00805E18" w:rsidP="00633D17">
      <w:pPr>
        <w:pStyle w:val="bbc-hhl7in"/>
        <w:shd w:val="clear" w:color="auto" w:fill="FDFDFD"/>
        <w:spacing w:before="0" w:beforeAutospacing="0" w:after="0" w:afterAutospacing="0"/>
        <w:jc w:val="both"/>
      </w:pPr>
      <w:r w:rsidRPr="007E3BE4">
        <w:t>El sociólogo y autor de más una decena de ensayos argumenta que el negocio de estas entidades es obtener la </w:t>
      </w:r>
      <w:r w:rsidRPr="007E3BE4">
        <w:rPr>
          <w:bCs/>
        </w:rPr>
        <w:t>mayor cantidad posible de beneficio manteniendo a todos los demás endeudados</w:t>
      </w:r>
      <w:r w:rsidRPr="007E3BE4">
        <w:t>, durante el mayor tiempo posible.</w:t>
      </w:r>
    </w:p>
    <w:p w:rsidR="00805E18" w:rsidRPr="007E3BE4" w:rsidRDefault="00805E18" w:rsidP="00633D17">
      <w:pPr>
        <w:shd w:val="clear" w:color="auto" w:fill="F6F6F6"/>
        <w:spacing w:after="0" w:line="240" w:lineRule="auto"/>
        <w:jc w:val="both"/>
        <w:textAlignment w:val="top"/>
        <w:rPr>
          <w:rFonts w:ascii="Times New Roman" w:hAnsi="Times New Roman" w:cs="Times New Roman"/>
          <w:sz w:val="24"/>
          <w:szCs w:val="24"/>
        </w:rPr>
      </w:pPr>
    </w:p>
    <w:p w:rsidR="00805E18" w:rsidRPr="007E3BE4" w:rsidRDefault="00805E18" w:rsidP="00633D17">
      <w:pPr>
        <w:pStyle w:val="bbc-hhl7in"/>
        <w:shd w:val="clear" w:color="auto" w:fill="FDFDFD"/>
        <w:spacing w:before="0" w:beforeAutospacing="0" w:after="0" w:afterAutospacing="0"/>
        <w:jc w:val="both"/>
      </w:pPr>
      <w:r w:rsidRPr="007E3BE4">
        <w:t>Es lo que él llama la “trampa de la deuda”.</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C84261" w:rsidP="00633D17">
      <w:pPr>
        <w:pStyle w:val="bbc-hhl7in"/>
        <w:shd w:val="clear" w:color="auto" w:fill="FDFDFD"/>
        <w:spacing w:before="0" w:beforeAutospacing="0" w:after="0" w:afterAutospacing="0"/>
        <w:jc w:val="both"/>
      </w:pPr>
      <w:r>
        <w:t>“</w:t>
      </w:r>
      <w:r w:rsidR="00805E18" w:rsidRPr="007E3BE4">
        <w:t>Una creditocracia surge cuando el </w:t>
      </w:r>
      <w:r w:rsidR="00805E18" w:rsidRPr="007E3BE4">
        <w:rPr>
          <w:bCs/>
        </w:rPr>
        <w:t>costo de los bienes, sin importar cuán básico sea, tiene que ser financiado con deuda</w:t>
      </w:r>
      <w:r w:rsidR="00805E18" w:rsidRPr="007E3BE4">
        <w:t>, y cuando el endeudamiento se convierte en la condición previa no solo para las mejoras materiales en la calidad de vida, sino también para cubrir las necesidades básicas”, explica Ross.</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“Para los trabajadores pobres, este tipo de endeudamiento obligatorio es muy común y ha sobrevivido siglos. Bajo el feudalismo, la contratación o la esclavitud”.</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rPr>
          <w:bCs/>
        </w:rPr>
      </w:pPr>
      <w:r w:rsidRPr="007E3BE4">
        <w:lastRenderedPageBreak/>
        <w:t>En las páginas de su libro repasa las </w:t>
      </w:r>
      <w:r w:rsidRPr="007E3BE4">
        <w:rPr>
          <w:bCs/>
        </w:rPr>
        <w:t>implicaciones del endeudamiento masivo para cualquier democracia.</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1s1cxbv"/>
        <w:shd w:val="clear" w:color="auto" w:fill="FDFDFD"/>
        <w:spacing w:before="0" w:beforeAutospacing="0" w:after="0" w:afterAutospacing="0"/>
        <w:jc w:val="both"/>
        <w:rPr>
          <w:caps/>
        </w:rPr>
      </w:pPr>
      <w:r w:rsidRPr="007E3BE4">
        <w:rPr>
          <w:bCs/>
        </w:rPr>
        <w:t>¿Cuáles son las implicaciones del endeudamiento masivo?</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Por un lado tenemos las implicaciones cotidianas para muchas personas que viven al límite. Pero también hay algunas consecuencias a gran escala para la democracia. Hay muy pocos países que han podido mejorar su relación deuda/PIB desde la crisis financiera, lo que significa que para los políticos al mando la prioridad es asegurarse de que estas deudas se paguen. Y si los presupuestos estatales están en problemas, deben priorizar ese pago a los acreedores extranjeros y deben hacerlo por encima de las necesidades de la ciudadanía.</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Esto hace que, en efecto, los políticos están actuando básicamente como cobradores de deudas en nombre de los bancos extranjeros. Esto solía pasar en el hemisferio sur, pero después de la crisis financiera, la llamada “trampa de la deuda” migró hacia el norte. Hemos visto todo tipo de países entre los ricos caer en la misma trampa donde, básicamente, es el poder de los acreedores extranjeros el que impulsa las decisiones del gobierno.</w:t>
      </w:r>
    </w:p>
    <w:p w:rsidR="00805E18" w:rsidRPr="007E3BE4" w:rsidRDefault="00805E18" w:rsidP="00633D17">
      <w:pPr>
        <w:pStyle w:val="bbc-1s1cxbv"/>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rPr>
          <w:bCs/>
        </w:rPr>
      </w:pPr>
      <w:r w:rsidRPr="007E3BE4">
        <w:rPr>
          <w:bCs/>
        </w:rPr>
        <w:t>¿Cómo el problema de la deuda ha provocado “democracias fallidas” en todo el mundo?</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Esto ha ocurrido muchas veces en la historia. Y creo que ya no estamos hablando solo de países más pobres. Esto también pasa entre países muy ricos. Lo vimos tras la crisis financiera mundial con Italia y con Grecia. Sus gobiernos tuvieron que recortar el gasto público masivamente -dañando a sus ciudadanos- para satisfacer a los acreedores extranjeros.</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rPr>
          <w:bCs/>
        </w:rPr>
      </w:pPr>
      <w:r w:rsidRPr="007E3BE4">
        <w:rPr>
          <w:bCs/>
        </w:rPr>
        <w:t>¿Cómo ha llegado la sociedad a esta situación?</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Hemos asistido a una reestructuración del capitalismo. Básicamente, es un capitalismo que ya no obtiene sus beneficios de la producción. Obtiene la mayor parte de sus ganancias e ingresos de los préstamos y de la actividad financiera. Los beneficios del sistema financiero son mucho mayores que los de la producción de bienes.</w:t>
      </w:r>
    </w:p>
    <w:p w:rsidR="00805E18" w:rsidRPr="007E3BE4" w:rsidRDefault="00805E18" w:rsidP="00633D17">
      <w:pPr>
        <w:pStyle w:val="bbc-1s1cxbv"/>
        <w:shd w:val="clear" w:color="auto" w:fill="FDFDFD"/>
        <w:spacing w:before="0" w:beforeAutospacing="0" w:after="0" w:afterAutospacing="0"/>
        <w:jc w:val="both"/>
        <w:rPr>
          <w:caps/>
        </w:rPr>
      </w:pPr>
    </w:p>
    <w:p w:rsidR="00805E18" w:rsidRPr="007E3BE4" w:rsidRDefault="00805E18" w:rsidP="00633D17">
      <w:pPr>
        <w:pStyle w:val="bbc-hhl7in"/>
        <w:shd w:val="clear" w:color="auto" w:fill="FDFDFD"/>
        <w:spacing w:before="0" w:beforeAutospacing="0" w:after="0" w:afterAutospacing="0"/>
        <w:jc w:val="both"/>
        <w:rPr>
          <w:bCs/>
        </w:rPr>
      </w:pPr>
      <w:r w:rsidRPr="007E3BE4">
        <w:rPr>
          <w:bCs/>
        </w:rPr>
        <w:t>¿Estamos hablando de una nueva forma de esclavitud?</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Yo no usaría el término esclavitud porque tiene ciertas connotaciones, especialmente en este país. Estos acreedores externos tienen un poder sobre ti que puede ser similar a la esclavitud, pero eso es solo una analogía. No usaría el término esclavitud, pero si es una servidumbre.</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rPr>
          <w:bCs/>
        </w:rPr>
      </w:pPr>
      <w:r w:rsidRPr="007E3BE4">
        <w:rPr>
          <w:bCs/>
        </w:rPr>
        <w:t>¿Y es la gente realmente consciente de esta servidumbre?</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Creo que la gente es plenamente consciente de ello. Sin embargo, hay un sentido muy profundo en nuestra cultura de que siempre tienes que pagar tus deudas. Parece que si no pagas, algo horrible te sucederá. Hay una fuerte corriente subyacente de moralidad asociada a no pagar tus deudas. Esta debe ser una de las prioridades del ser humano responsable.</w:t>
      </w:r>
    </w:p>
    <w:p w:rsidR="00805E18" w:rsidRPr="007E3BE4" w:rsidRDefault="00805E18" w:rsidP="00633D17">
      <w:pPr>
        <w:pStyle w:val="bbc-hhl7in"/>
        <w:shd w:val="clear" w:color="auto" w:fill="FDFDFD"/>
        <w:spacing w:before="0" w:beforeAutospacing="0" w:after="0" w:afterAutospacing="0"/>
        <w:jc w:val="both"/>
      </w:pPr>
    </w:p>
    <w:p w:rsidR="00805E18" w:rsidRPr="007E3BE4" w:rsidRDefault="00805E18" w:rsidP="00633D17">
      <w:pPr>
        <w:pStyle w:val="bbc-hhl7in"/>
        <w:shd w:val="clear" w:color="auto" w:fill="FDFDFD"/>
        <w:spacing w:before="0" w:beforeAutospacing="0" w:after="0" w:afterAutospacing="0"/>
        <w:jc w:val="both"/>
      </w:pPr>
      <w:r w:rsidRPr="007E3BE4">
        <w:t>Pero si miramos al sector financiero, encontramos organizaciones, entidades y empresas que no pagan sus deudas. Las personas ricas y las instituciones son rescatadas por sus amigos o por los políticos. No sufren las mismas consecuencias que el resto de nosotros. Así que hay un doble estándar allí. La moralidad sólo funciona en una dirección. Los ricos piden préstamos para ganar más dinero. El resto de nosotros tomamos préstamos para sobrevivir.</w:t>
      </w:r>
    </w:p>
    <w:p w:rsidR="00805E18" w:rsidRPr="007E3BE4" w:rsidRDefault="00805E18" w:rsidP="00633D17">
      <w:pPr>
        <w:pStyle w:val="NormalWeb"/>
        <w:spacing w:before="0" w:beforeAutospacing="0" w:after="0" w:afterAutospacing="0"/>
        <w:jc w:val="both"/>
      </w:pPr>
      <w:r w:rsidRPr="007E3BE4">
        <w:lastRenderedPageBreak/>
        <w:t>El crepúsculo de la razón (¿Deuda eterna o deuda impagable? That is the question)</w:t>
      </w:r>
    </w:p>
    <w:p w:rsidR="00805E18" w:rsidRPr="007E3BE4" w:rsidRDefault="00805E18" w:rsidP="00633D17">
      <w:pPr>
        <w:pStyle w:val="NormalWeb"/>
        <w:spacing w:before="0" w:beforeAutospacing="0" w:after="0" w:afterAutospacing="0"/>
        <w:jc w:val="both"/>
      </w:pPr>
    </w:p>
    <w:p w:rsidR="00805E18" w:rsidRPr="007E3BE4" w:rsidRDefault="00805E18" w:rsidP="00633D17">
      <w:pPr>
        <w:pStyle w:val="NormalWeb"/>
        <w:spacing w:before="0" w:beforeAutospacing="0" w:after="0" w:afterAutospacing="0"/>
        <w:jc w:val="both"/>
      </w:pPr>
      <w:r w:rsidRPr="007E3BE4">
        <w:t>“No puedo gastarme el dinero en alcohol y mujeres y luego pedir ayuda”. Esto no lo cantó Sabina, esto lo dijo el presidente del Eurogrupo, el holandés Jeroen Dijsselbloem, al medio alemán Frankfurter Allgemeine Zeitung en marzo de 2017. “Como socialdemócrata, considero la solidaridad extremadamente importante, pero quien la exige también tiene obligaciones. Este principio se aplica a nivel personal, local, nacional e incluso a nivel europeo”. (Esto dijo Dijsselbloem, refiriéndose a los miembros del Club Med -Portugal, España, Italia, Grecia -eternos manirrotos, adictos al gasto público, que pretenden vivir por encima de sus posibilidades- cansado de sus pedidos de rescate).</w:t>
      </w:r>
    </w:p>
    <w:p w:rsidR="00805E18" w:rsidRPr="007E3BE4" w:rsidRDefault="00805E18" w:rsidP="00633D17">
      <w:pPr>
        <w:pStyle w:val="NormalWeb"/>
        <w:jc w:val="both"/>
      </w:pPr>
      <w:r w:rsidRPr="007E3BE4">
        <w:t>Dicen que a cada tragedia le sigue una sátira sangrienta. ¿Cuál sería el mejor título?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pregunta del millón en los mercados: ¿bajará la inflación con la subida de tipos? Esta obstinación en no reconocer la evidencia (excesos monetarios), por lo difícil que resultaba afrontarla (dejar de dopar a los mercados)… Lo demás es cuestión de esperar que la demanda real (no especulativa) se adecue a la oferta efectiva (no influenciada por chantajes y manipulaciones).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Como es lógico, cuesta abajo y sin obstáculos, el lío se hace cada vez mayor.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razones históricas, y con alguna excepción -en rigor, una excepción (Paul Volcker)- las convicciones morales (de la Fed, BCE, BoE…) ceden siempre ante el complejo por lo que digan los gobernantes al mando, las partes interesadas y los gurús mediáticos. ¿Cabe mayor necedad? Sí, tal vez, haber otorgado a Bernanke el Premio Nobel al QE.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 resumen: ¿Me fío del cambio de paradigma? No. ¿Creo que los gobernadores de los principales bancos centrales se mantendrán firme? Lo dudo. ¿Creo que les conviene actuar con rigor, porque se juegan su liderazgo? Sí, sin ninguna duda. ¿Creo que cerrarán este episodio de torpezas y claudicaciones? Me gustaría creerlo. Preferiría verlo.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Porque esto no va a ser un paseo triunfal. Porque los BC estarán ante unos enemigos, de la ortodoxia monetaria, formidables, superdotados para la especulación personal y el mal general, unos tipos sin ningún tipo de escrúpulos morales, acostumbrados a emplear las armas financieras de destrucción masiva a su antojo (en beneficio propio).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Porque esta no es guerra para diletantes. Pero, por encima de todo, es urgente abordar de una vez por todas cuestiones que deberían estar en el ADN de un banco central liberal y riguroso, cosa que Alan Greenspan, Ben Bernanke, si me apuran, Mario Draghi, y sin duda Christine Lagarde, se encargaron de enterrar hace tiempo. ¡Qué fluya el dinero, ya veremos después como los recogemos! De esos polvos… estos lodos.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Ha costado, pero finalmente la inflación ha pasado a formar parte del vocabulario de los funcionarios y analistas. Pero antes de dar mi versión de la historia, algunos datos de último momento, y un par de citas  de “los que saben” (o eso se supone). </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eastAsia="Times New Roman" w:hAnsi="Times New Roman" w:cs="Times New Roman"/>
          <w:b/>
          <w:sz w:val="24"/>
          <w:szCs w:val="24"/>
          <w:lang w:eastAsia="es-ES"/>
        </w:rPr>
        <w:t>P</w:t>
      </w:r>
      <w:r w:rsidRPr="007E3BE4">
        <w:rPr>
          <w:rFonts w:ascii="Times New Roman" w:eastAsia="Times New Roman" w:hAnsi="Times New Roman" w:cs="Times New Roman"/>
          <w:sz w:val="24"/>
          <w:szCs w:val="24"/>
          <w:lang w:eastAsia="es-ES"/>
        </w:rPr>
        <w:t xml:space="preserve">.: </w:t>
      </w:r>
      <w:r w:rsidRPr="007E3BE4">
        <w:rPr>
          <w:rFonts w:ascii="Times New Roman" w:hAnsi="Times New Roman" w:cs="Times New Roman"/>
          <w:sz w:val="24"/>
          <w:szCs w:val="24"/>
        </w:rPr>
        <w:t>Los implantes de deuda pública, y las partes interesadas (mentiras inquietantes, y sospechosos habituales): ¿si todos saben que acabará mal… por qué se callan?</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R</w:t>
      </w:r>
      <w:r w:rsidRPr="007E3BE4">
        <w:rPr>
          <w:rFonts w:ascii="Times New Roman" w:hAnsi="Times New Roman" w:cs="Times New Roman"/>
          <w:sz w:val="24"/>
          <w:szCs w:val="24"/>
        </w:rPr>
        <w:t>.: Los países ricos caen en una trampa de deuda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septiembre 2023, el FMI publicó su Global Debt Monitor, que puso de manifiesto que la deuda mundial en 2022 se ha reducido en 10 puntos porcentuales sobre el PIB mundial, </w:t>
      </w:r>
      <w:r w:rsidRPr="007E3BE4">
        <w:rPr>
          <w:rFonts w:ascii="Times New Roman" w:hAnsi="Times New Roman" w:cs="Times New Roman"/>
          <w:sz w:val="24"/>
          <w:szCs w:val="24"/>
        </w:rPr>
        <w:lastRenderedPageBreak/>
        <w:t>pasando del 248,1% al 238,1%. Esto representa un nivel de endeudamiento mundial de 235 billones (millón de millones) de dólares. En los dos últimos años, 2021 y 2022, la deuda mundial se ha reducido en 20 puntos porcentuales, lo que supone un 66% de la gran ola de deuda que se produjo durante la pandemia. La deuda privada supone un 146% del PIB mundial y, prácticamente, está ya en niveles previos a la pandemia. Sin embargo, la deuda pública está en un 92,4% del PIB mundial tras dos años de reducción, pero todavía está por encima de su nivel en el año 2019, el 84,9%. Son las economías más desarrolladas las más endeudadas, dado que los acreedores confían más en sus instituciones y en el cumplimiento de los compromisos asumidos. Un nivel elevado de deuda incrementa la vulnerabilidad de los países, empresas y familias en tiempos de crisis, dado que un mismo nivel de deuda no se interpreta de la misma manera cuando hay crecimiento económico que cuando hay recesión. Un nivel elevado de deuda requiere de crecimiento económico para que esta sea sostenible.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Mil millones por aquí, mil millones por allá”, dijo el senador por Illinois Everett Dirksen sobre el déficit presupuestario de EEUU a mediados de los sesenta, “y muy pronto estarás hablando de mucho dinero”. El senador tendría que hacer algunas recalibraciones rápidas si se enfrentara a las finanzas públicas estadounidenses de hoy. El mes pasado, la Oficina Presupuestaria del Congreso informó de que el déficit del Presupuesto federal para el año fiscal que finalizó el 30 de septiembre (2023) había alcanzado los 1,7 billones de dólares. Es decir, cerca del 7% del PIB. Poco después, el FMI pronosticó que el déficit se mantendrá al mismo nivel durante al menos los próximos cinco años… </w:t>
      </w:r>
    </w:p>
    <w:p w:rsidR="00805E18" w:rsidRPr="007E3BE4" w:rsidRDefault="00805E18" w:rsidP="00633D17">
      <w:pPr>
        <w:spacing w:line="240" w:lineRule="auto"/>
        <w:jc w:val="both"/>
        <w:rPr>
          <w:rFonts w:ascii="Times New Roman" w:hAnsi="Times New Roman" w:cs="Times New Roman"/>
          <w:spacing w:val="-1"/>
          <w:sz w:val="24"/>
          <w:szCs w:val="24"/>
          <w:shd w:val="clear" w:color="auto" w:fill="FFFFFF"/>
        </w:rPr>
      </w:pPr>
      <w:r w:rsidRPr="007E3BE4">
        <w:rPr>
          <w:rFonts w:ascii="Times New Roman" w:hAnsi="Times New Roman" w:cs="Times New Roman"/>
          <w:spacing w:val="-1"/>
          <w:sz w:val="24"/>
          <w:szCs w:val="24"/>
          <w:shd w:val="clear" w:color="auto" w:fill="FFFFFF"/>
        </w:rPr>
        <w:t>La cruda verdad es esta. La UE y la mayoría de sus gobiernos miembros han permitido que el endeudamiento y el gasto se salgan de control. Todos los países importantes de la UE, con excepción de Alemania, han dejado que su ratio deuda/PIB crezca rápidamente en los últimos diez años: </w:t>
      </w:r>
      <w:r w:rsidRPr="007E3BE4">
        <w:rPr>
          <w:rFonts w:ascii="Times New Roman" w:hAnsi="Times New Roman" w:cs="Times New Roman"/>
          <w:bCs/>
          <w:spacing w:val="-1"/>
          <w:sz w:val="24"/>
          <w:szCs w:val="24"/>
          <w:shd w:val="clear" w:color="auto" w:fill="FFFFFF"/>
        </w:rPr>
        <w:t>Italia ha llegado ahora al 140% y Francia al 120%</w:t>
      </w:r>
      <w:r w:rsidRPr="007E3BE4">
        <w:rPr>
          <w:rFonts w:ascii="Times New Roman" w:hAnsi="Times New Roman" w:cs="Times New Roman"/>
          <w:spacing w:val="-1"/>
          <w:sz w:val="24"/>
          <w:szCs w:val="24"/>
          <w:shd w:val="clear" w:color="auto" w:fill="FFFFFF"/>
        </w:rPr>
        <w:t>. Incluso la propia UE ha pedido prestado cientos de miles de millones, sin un plan claro sobre cómo va a devolverlos. El verdadero problema es que el Estado gasta demasiado y que el crecimiento es demasiado lento para generar los ingresos fiscales adicionales necesarios para pagarlo todo. Un impuesto a los multimillonarios es un objetivo fácil. Pero no solucionará el problema central y, al golpear duramente a la inversión, sólo terminará empeorándolo.</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Todos los gobiernos, grandes empresas, y entidades financieras, de los países avanzados se han acostumbrado a “vivir por encima de sus posibilidades”, y están a punto de ver cortada su tarjeta de crédito. Que la mentira y el circo continúen es un acto de negación. El acto de un adicto perdido que no quiere curarse. Es por eso que los hechiceros (políticos, empresarios y banqueros) hacen sus trucos de magia, para abducir al ahorrista (proveedor de la tarjeta) y seguir prolongando el expolio.</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 xml:space="preserve">Da mucha pereza cambiar, que siga entonces el baile de máscaras. Hay que pensar que el ilusionista encontrará el milagro, el atajo, el algoritmo, el blockchain, la criptomoneda, el token, la disrupción, el gran reseteo, la nube, el metaverso… para evitar que la realidad arruine la ensoñación (seguir viviendo por encima de las posibilidades, prolongar la extracción de rentas, continuar empujando la soga). Y en esto, los “lobos de Wall Street”, y los “alquimistas de Silicon Valley”, no están solos, los acompañan en el intento (borrado de cabeza), los grandes bonetes, vacas sagradas, académicos prestigiosos, gurús mediáticos, analistas de postín… algunos nobelados, y muchos noveleros, miembros de la Ivy League.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shd w:val="clear" w:color="auto" w:fill="FFFFFF"/>
        </w:rPr>
        <w:t xml:space="preserve">Aunque vivimos en una época tumultuosa, y esta agitación se manifiesta en la complejidad de prever y estimar los acontecimientos. Aunque los analistas de coyuntura se enfrentan al desafío del análisis, utilizando herramientas que, aunque variadas en sofisticación, requieren </w:t>
      </w:r>
      <w:r w:rsidRPr="007E3BE4">
        <w:rPr>
          <w:rFonts w:ascii="Times New Roman" w:hAnsi="Times New Roman" w:cs="Times New Roman"/>
          <w:sz w:val="24"/>
          <w:szCs w:val="24"/>
          <w:shd w:val="clear" w:color="auto" w:fill="FFFFFF"/>
        </w:rPr>
        <w:lastRenderedPageBreak/>
        <w:t xml:space="preserve">cierta estabilidad en las relaciones económicas para extraer las señales pertinentes. Aunque cuando esta estabilidad falta, los errores cometidos por los analistas se magnifican, dejándonos prácticamente a merced de la espera, confiando en que las aguas vuelvan a su cauce… </w:t>
      </w:r>
      <w:r w:rsidRPr="007E3BE4">
        <w:rPr>
          <w:rFonts w:ascii="Times New Roman" w:hAnsi="Times New Roman" w:cs="Times New Roman"/>
          <w:sz w:val="24"/>
          <w:szCs w:val="24"/>
        </w:rPr>
        <w:t>a veces resulta sorprendente (¿sospechosa?) la coincidencia entre los comentarios y pronósticos de los “global players”, y los comentarios y pronósticos de los “grandes bonetes”. ¿Hay comunicación por la doctrina o son estómagos agradecidos? ¿Quién invita y quién paga? ¿Qué les resulta más rentable: ser “socio del silencio”, o “Hamelin de la manada”? ¿Quiénes son los encargados de “hacer posible” esa “misión imposible”?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Son los “justificadores habituales”, que facilitan la tarea de esos falsos “creadores de mercado”. Son los “cooperadores necesarios” de un mundo de “estafadores”, para que puedan seguir saqueando el único sitio de donde salen los dineros: del contribuyente (trabajador, pequeño empresario, pensionista, ahorrista).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Doctos sumisos, expertos ovinos, analistas esclavos, en su intento (servil) de preservar la manipulación, han dado un salto (¿mortal?) que alcanza hasta la inteligencia, que no por nada se denomina “inteligencia artificial” para diferenciarla de la otra más común y que a los magos de las finanzas, y las nuevas tecnologías, les resulta una antigualla.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en las universidades de la Ivy League (donde se forman -y deforman- las élites de USA y UK) donde está instalado el gran laboratorio de los engendros posmodernos del capitalismo woke y la cultura de la cancelación. Catedráticos “liberticidas”, que hacen de la injusticia de clase su dogma. Alumnos, abducidos por las redes sociales, y exultantes por el fentanilo, que aceptan que las reglas de la economía las dicten los fulleros de Wall Street y Silicon Valley.</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Y para que estos acreditados apandadores  (los titiriteros de Wall Street y los alquimistas de  Silicon Valley) sigan jugando al blackjack en la economía de casino, los políticos (conniventes, prevaricadores, corruptos) tienen la osadía de recurrir al presupuesto del estado (gasto público, déficit, deuda soberana), para pagar la fiesta. Todos, los unos, y los otros, tienen el descaro propio de quien se cree, por encima del bien y del mal en su condición de clase superior (casta), iluminados, amos del universo, todo para nosotros, nada para los demás (el vil principio de la mano “visible”).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Una coexistencia compartida en el delito. Roban los políticos, robemos todos. Un mejunje moral que fue impregnando de arriba abajo el completo cuerpo de la economía y que ha terminado, por inhabilitar a las instituciones (públicas) y a las empresas (privadas) como guías de conducta y progreso. De aquellos polvos, estos lodos.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expansión monetaria sin respaldo, la deuda soberana insostenible, son fórmulas de corrupción rotundas, redondas, estruendosas. Una élite empresarial y política, incluso intelectual, reducida  a un vertedero moral de la economía real. En el silencio (cómplice) de las “partes interesadas” resuena la cara inevitable de una decadencia imparable, el gesto de unos que han bajado los brazos y se han resignado, el síntoma de una enfermedad que solo espera la puntilla mortal de China (que para más inri, fue subida a los altares, por la élite).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Pueden llamarla como quieran (nueva economía, gran reseteo, disrupción, algoritmos, robotización, inteligencia artificial…), pero al final, los historiadores la categorizarán como una “economía destructiva”, marcada por la corrupción, y amparada por una ideología que supuró arrogancia, cuando no soberbia. Una economía que en el pecado llevaba la penitencia.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No practican la autocrítica, desoyen los consejos y desprecian los reproches. Viven en su estólida burbuja y no atienden más razones que las propias. Siempre tienen un culpable a mano para endosarle los fracasos… ¡Vaya tropa!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“No se podía saber”: la crisis de las hipotecas subprime, la pandemia, la ruptura de la cadena de abastecimientos, la escases de materias primas, el fracaso de la globalización, la guerra de Ucrania, el chantaje energético de Rusia, la inflación planetaria…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bancos centrales no podían escapar de la trampa (que ellos mismos crearon), no podían huir de la cueva (en la que moraban con los sospechosos habituales). Hasta que emergió el monstruo inflacionario y destrozó el tinglado. Ahí acabó todo. ¿Será así?</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gobernadores de los BC necesitan dar un puñetazo en la mesa, mostrar su enjundia de líderes de la ortodoxia, su firmeza monetaria, su rectitud ética y hasta su valentía personal. ¿Posible? SI ¿Probable? 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Ahora tienen una oportunidad de oro (el horror a la inflación) para darle la vuelta al decorado, para aferrarse al estandarte de la independencia, de la defensa del rigor monetario. ¿Sabrán aprovecharla? Bala de plata. ¿Los dejarán actuar libremente? 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Déficits astronómicos, y deuda insostenible (insolvencias nacionales)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problema de las cuentas públicas no es de ingresos, sino de unos gastos exponenciales, que se han tratado de sostener con mayor deuda y unos ingresos coyunturales derivados de la inflación. Una vez que los ingresos coyunturales se disipan, queda el enorme gasto estructural generado por la administración del estado, que impulsa el desequilibrio presupuestario.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incremento desorbitado de la deuda, para financiar el déficit público, es un desincentivo brutal para controlar el gasto.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bancos centrales están ante unos enemigos, de la ortodoxia monetaria, formidables, superdotados para la especulación personal y el mal general, unos tipos sin ningún tipo de escrúpulos morales, acostumbrados a emplear las armas financieras de destrucción masiva a su antojo (en beneficio propio).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Esta no es guerra para diletantes. Por encima de todo, es urgente abordar de una vez por todas cuestiones que deberían estar en el ADN de un banco central liberal y riguroso, cosa que Alan Greenspan, Ben Bernanke, si me apuran, Mario Draghi, y sin duda Christine Lagarde, se encargaron de enterrar hace tiempo. ¡Qué fluya el dinero, ya veremos después como los recogemos! De esos polvos… estos lodos.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 costado, pero finalmente la inflación ha pasado a formar parte del vocabulario de los funcionarios y analistas. Lo que no han querido hacer es reconocer que, sin el aumento del dinero en circulación, provocado conscientemente por los Bancos Centrales, la subida de precios podría haber sido transitoria y no habría afectado tanto a toda la economía.</w:t>
      </w:r>
    </w:p>
    <w:p w:rsidR="00805E18" w:rsidRPr="007E3BE4" w:rsidRDefault="00805E18" w:rsidP="00633D17">
      <w:pPr>
        <w:pStyle w:val="NormalWeb"/>
        <w:jc w:val="both"/>
      </w:pPr>
      <w:r w:rsidRPr="007E3BE4">
        <w:t>Los principales bancos centrales (Fed, BCE, BoE, BOJ...) que hicieron funcionar el “metaverso” monetario, no saben cómo detener la fábrica de dinero (falso) y sus daños colaterales (externalidades negativas).</w:t>
      </w:r>
    </w:p>
    <w:p w:rsidR="00805E18" w:rsidRPr="007E3BE4" w:rsidRDefault="00805E18" w:rsidP="00633D17">
      <w:pPr>
        <w:pStyle w:val="NormalWeb"/>
        <w:jc w:val="both"/>
      </w:pPr>
      <w:r w:rsidRPr="007E3BE4">
        <w:t xml:space="preserve">¿Y ahora qué harán?... ¿seguir incrementado el déficit público? ¿continuar aumentando la deuda soberana? ¿confiar en la connivencia del BCE? ¿prolongar la carrera loca hacia el </w:t>
      </w:r>
      <w:r w:rsidRPr="007E3BE4">
        <w:lastRenderedPageBreak/>
        <w:t>abismo? ¿tirarse por el barranco? ¿renunciar, y convocar elecciones? ¿declararse dictadores políticos, militares e intelectuales (Pontifex Maximus)? ¿Incendiar Roma?</w:t>
      </w:r>
    </w:p>
    <w:p w:rsidR="00805E18" w:rsidRPr="007E3BE4" w:rsidRDefault="00805E18" w:rsidP="00633D17">
      <w:pPr>
        <w:pStyle w:val="NormalWeb"/>
        <w:jc w:val="both"/>
      </w:pPr>
      <w:r w:rsidRPr="007E3BE4">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805E18" w:rsidRPr="007E3BE4" w:rsidRDefault="00805E18" w:rsidP="00633D17">
      <w:pPr>
        <w:pStyle w:val="NormalWeb"/>
        <w:jc w:val="both"/>
      </w:pPr>
      <w:r w:rsidRPr="007E3BE4">
        <w:t xml:space="preserve">El hundimiento se precipita y los partidarios del progreso están a dos telediarios de quedarse huérfanos y sin claro relevo. La Comisión Europea, con unos dirigentes, faltos de recursos hasta  para seguir mintiendo, llevan a pensar que la sepultura, sin bendiciones ni responsos, sería lo mejor para la Unión Europea. </w:t>
      </w:r>
    </w:p>
    <w:p w:rsidR="00805E18" w:rsidRPr="007E3BE4" w:rsidRDefault="00805E18" w:rsidP="00633D17">
      <w:pPr>
        <w:pStyle w:val="NormalWeb"/>
        <w:jc w:val="both"/>
      </w:pPr>
      <w:r w:rsidRPr="007E3BE4">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tesis central de la política monetaria tradicional afirma que si se aumenta la cantidad de dinero en circulación en manos de los residentes y se mantiene un funcionamiento normal de las instituciones monetarias (si la velocidad de circulación del dinero no varía) ese aumento provocará un aumento de precios, aunque parte de ese impulso monetario podría convertirse en crecimiento en determinadas condiciones. Es decir, si no hay crecimiento económico, el aumento de la Oferta Monetaria se traducirá en inflación.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nueva política monetaria tergiversa esa cadena de reacciones. Parte del supuesto de que la economía no puede crecer por los cambios estructurales en Occidente, que provocan un ahorro excesivo, que no se gasta en bienes y servicios. Y que ese cambio nos conduce a la deflación y a la depresión. Para superarlo sólo existe un camino, aumentar como sea la Oferta Monetaria, que no provocará inflación sino crecimiento. Esa sería la nueva responsabilidad de los Bancos Centrales.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FED, el Banco Central Europeo y el Banco de Inglaterra adoptan la nueva política monetaria en fechas diferentes y con distintos ritmos. La FED es la precursora de esta nueva política, que sostenía que el mundo occidental había sufrido cambios estructurales, que nos arrastraban a la deflación y al estancamiento. Y que sólo se podría superar esa situación reduciendo los tipos de interés de mercado para acercarlos a un tipo “natural” de interés, que era el que inicialmente se había reducido. Era necesario, incluso, llegar a tipos de interés negativos. Para lograrlo había que aumentar la Oferta Monetaria, es decir, el dinero en circulación en manos de los residentes del país que se tratara. Y si las entidades de crédito no podían hacerlo por sus limitaciones de solvencia o por temor a las pérdidas lo tenía que hacer el propio Banco Central. Con políticas monetarias “no convencionales”, sostenía Alberto Recarte, en su artículo: La crisis de la expansión cuantitativa de Mario Draghi (I) (Vozpópuli - 5/11/22).</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Durante la Gran Crisis Financiera, que comienza en 2008 y termina, con grandes diferencias entre países, en 2014, el presidente de la FED, Bernanke consigue imponer su tesis del descenso estructural del tipo de interés natural, lo que conllevaba que el problema de fondo fuera el exceso de ahorro y la deflación.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política monetaria tradicional había dejado de funcionar, según Bernanke y sus seguidores. Los Bancos Centrales tenía que actuar para reducir los tipos de interés, y aumentar la Oferta Monetaria con medidas no convencionales: tipos de interés negativos, comprando activos, es decir, deuda, del Sector Público, e incluso del privado, e implementando operaciones financieras a largo plazo para asegurar que los precios subirían, al menos, hasta el 2% anual.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Bancos Centrales debían dejar de ser neutrales, en el sentido de Friedman, cuidadosos, defensores de su independencia ante todos los gobiernos y de exigir presupuestos públicos equilibrados. Los Bancos Centrales tenían que ser intervencionistas, tenían que luchar contra la deflación por medios no convencionales y tenían que impulsar el crecimiento económico. Una tarea que nunca antes habían asumido, por más que entre las obligaciones de la FED esté el de reducir el desempleo y controlar la inflación.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Obviamente, una consecuencia de esta política, dispuesta a financiar las necesidades del Sector Público comprando su deuda se iba a traducir en un aumento del gasto público, que dejaba de tener freno por el coste nulo de la deuda, y por la seguridad de que el Banco Central la adquiriría. De hecho, los Bancos Centrales, no sólo la FED, han dejado de criticar los desequilibrios presupuestarios y han perdido, por el camino, la autoridad para poder exigir su limitación cuando fuera imprescindible. Como en este momento.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cabe duda de que Mario Draghi transformó, para peor, la financiación de la economía europea. Y Lagarde no ha puesto en duda los fundamentos de esa nueva política monetaria”, señalaba Alberto Recarte, en su siguiente artículo: La crisis de la expansión cuantitativa de Mario Draghi (II) Vozpópuli - 6/11/22).</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2015 comienza, inesperadamente, la nueva política monetaria. Mario Draghi, presidente del BCE, declara que “es el momento de la expansión cuantitativa”, es decir, el de incrementar sin miedo la Oferta Monetaria, de reducir a cero los tipos de interés y de monetizar, al cero por cien, la deuda pública de los países miembros. Con el mantra de que el tipo de interés natural se había reducido y de que la inflación no sería ningún problema como se ponía de manifiesto en índices de precios a la baja en gran parte del mundo, porque el problema era la deflación.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cabe duda de que Mario Draghi había transformado la financiación de la economía europea. Para peor. Innecesariamente. Y a Draghi le ha sucedido una política, Lagarde, que no ha puesto en duda, ni ella ni los representantes de los países miembros en el Consejo del BCE, los fundamentos de esa nueva política monetaria, que en el mejor de los casos quería conseguir que los precios crecieran al 2% anual.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forma de hacer frente a la pandemia, económica y monetariamente, ya había sido ensayada en el periodo 2016-2019. El Sector Pública se endeudaba, la deuda la compraba el BCE y los ingresos estatales se transferían a familias y empresas, que los gastaban o los ahorraban depositándolos en sus bancos. Y los bancos o los esterilizaban en el BCE o los utilizaban, mínimamente, para dar créditos porque podían utilizar los préstamos del BCE con ese objetivo. Los particulares, familias y empresas, aumentan sustancialmente su ahorro ante la imposibilidad de gastar lo necesario, y lo deseado, dada la parálisis económica mundial.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La pandemia, y la postpandemia, desde finales de 2019 hasta septiembre de 2022, han supuesto un aumento del balance consolidado del Eurosistema de 4.135.685 millones de euros. Mientras la expansión cuantitativa de Draghi sumó entre 2014 y 2019, 2.363.187 millones. En lo que respecta a compra de activos, públicos y privados, la pandemia y la </w:t>
      </w:r>
      <w:r w:rsidRPr="007E3BE4">
        <w:rPr>
          <w:rFonts w:ascii="Times New Roman" w:hAnsi="Times New Roman" w:cs="Times New Roman"/>
          <w:sz w:val="24"/>
          <w:szCs w:val="24"/>
        </w:rPr>
        <w:lastRenderedPageBreak/>
        <w:t>postpandemia han sumado 2.262.420 millones entre finales de 2019 y septiembre de 2022. Mientras la expansión cuantitativa de Draghi, entre finales de 2014 y 2019, supuso un aumento de ese tipo de activos en el balance de 2.256.837 millones. Unas cifras casi idénticas, que reflejan que la política de monetizar deuda pública, sin pagar siquiera los intereses, estaba institucionalizada por los equipos directivos del BCE.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impulso al populismo político. La política de gasto público financiada sin problemas por los Bancos Centrales ha reafirmado el convencimiento de los progresistas de todos los partidos de que había que incrementar el gasto social. Ellos parecían tener razón. Por su parte, los conservadores se han encontrado con que no tenían argumentos para defender la moderación en el gasto público y los equilibrios presupuestarios. Esa política la habían dejado de defender incluso los Bancos Centrales. Por eso, todos los partidos son ahora populistas en el gasto público.</w:t>
      </w:r>
    </w:p>
    <w:p w:rsidR="00805E18" w:rsidRPr="007E3BE4" w:rsidRDefault="00805E18" w:rsidP="00633D17">
      <w:pPr>
        <w:pStyle w:val="selectionshareable"/>
        <w:shd w:val="clear" w:color="auto" w:fill="FFFFFF"/>
        <w:jc w:val="both"/>
        <w:textAlignment w:val="baseline"/>
        <w:rPr>
          <w:shd w:val="clear" w:color="auto" w:fill="FFFFFF"/>
        </w:rPr>
      </w:pPr>
      <w:r w:rsidRPr="007E3BE4">
        <w:rPr>
          <w:shd w:val="clear" w:color="auto" w:fill="FFFFFF"/>
        </w:rPr>
        <w:t>Para “tranquilizar a los mercados” (sic), los bancos centrales (de los países avanzados, y de los demás, en la medida de sus “temeridades”), antes (2008) y después (2020-2021) han fabricado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805E18" w:rsidRPr="007E3BE4" w:rsidRDefault="00805E18" w:rsidP="00633D17">
      <w:pPr>
        <w:pStyle w:val="selectionshareable"/>
        <w:shd w:val="clear" w:color="auto" w:fill="FFFFFF"/>
        <w:jc w:val="both"/>
        <w:textAlignment w:val="baseline"/>
        <w:rPr>
          <w:shd w:val="clear" w:color="auto" w:fill="FFFFFF"/>
        </w:rPr>
      </w:pPr>
      <w:r w:rsidRPr="007E3BE4">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805E18" w:rsidRPr="007E3BE4" w:rsidRDefault="00805E18" w:rsidP="00633D17">
      <w:pPr>
        <w:pStyle w:val="selectionshareable"/>
        <w:shd w:val="clear" w:color="auto" w:fill="FFFFFF"/>
        <w:jc w:val="both"/>
        <w:textAlignment w:val="baseline"/>
        <w:rPr>
          <w:shd w:val="clear" w:color="auto" w:fill="FFFFFF"/>
        </w:rPr>
      </w:pPr>
      <w:r w:rsidRPr="007E3BE4">
        <w:rPr>
          <w:shd w:val="clear" w:color="auto" w:fill="FFFFFF"/>
        </w:rPr>
        <w:t>Después de lo vivido y padecido por los ciudadanos europeos, desde el año 2008 en adelante (aunque este proceso de “involución permanente” se inicia en 1980, con Reagan y Thatcher, a los mandos), los cautivos contribuyentes, tienen derecho a preguntar:</w:t>
      </w:r>
    </w:p>
    <w:p w:rsidR="00805E18" w:rsidRPr="007E3BE4" w:rsidRDefault="00805E18" w:rsidP="00633D17">
      <w:pPr>
        <w:pStyle w:val="NormalWeb"/>
        <w:jc w:val="both"/>
      </w:pPr>
      <w:r w:rsidRPr="007E3BE4">
        <w:t>¿Para qué sirvió el proceso de devaluación interna?</w:t>
      </w:r>
    </w:p>
    <w:p w:rsidR="00805E18" w:rsidRPr="007E3BE4" w:rsidRDefault="00805E18" w:rsidP="00633D17">
      <w:pPr>
        <w:pStyle w:val="NormalWeb"/>
        <w:jc w:val="both"/>
      </w:pPr>
      <w:r w:rsidRPr="007E3BE4">
        <w:t>¿Para qué sirvió la agresiva represión financiera y el castigo al ahorro?</w:t>
      </w:r>
    </w:p>
    <w:p w:rsidR="00805E18" w:rsidRPr="007E3BE4" w:rsidRDefault="00805E18" w:rsidP="00633D17">
      <w:pPr>
        <w:pStyle w:val="NormalWeb"/>
        <w:jc w:val="both"/>
      </w:pPr>
      <w:r w:rsidRPr="007E3BE4">
        <w:t>¿Para qué sirvió laminar el estado de bienestar?</w:t>
      </w:r>
    </w:p>
    <w:p w:rsidR="00805E18" w:rsidRPr="007E3BE4" w:rsidRDefault="00805E18" w:rsidP="00633D17">
      <w:pPr>
        <w:pStyle w:val="NormalWeb"/>
        <w:jc w:val="both"/>
      </w:pPr>
      <w:r w:rsidRPr="007E3BE4">
        <w:t>¿Para qué sirvió el empobrecimiento de la clase trabajadora?</w:t>
      </w:r>
    </w:p>
    <w:p w:rsidR="00805E18" w:rsidRPr="007E3BE4" w:rsidRDefault="00805E18" w:rsidP="00633D17">
      <w:pPr>
        <w:pStyle w:val="NormalWeb"/>
        <w:jc w:val="both"/>
      </w:pPr>
      <w:r w:rsidRPr="007E3BE4">
        <w:t>¿Para qué sirvió la ingente cantidad de recursos públicos que se lanzaron al mercado?</w:t>
      </w:r>
    </w:p>
    <w:p w:rsidR="00805E18" w:rsidRPr="007E3BE4" w:rsidRDefault="00805E18" w:rsidP="00633D17">
      <w:pPr>
        <w:pStyle w:val="NormalWeb"/>
        <w:jc w:val="both"/>
      </w:pPr>
      <w:r w:rsidRPr="007E3BE4">
        <w:t>¿Para qué sirvió el gas de la risa (relajamiento monetario del BCE)?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w:t>
      </w:r>
      <w:r w:rsidRPr="007E3BE4">
        <w:rPr>
          <w:rFonts w:ascii="Times New Roman" w:hAnsi="Times New Roman" w:cs="Times New Roman"/>
          <w:sz w:val="24"/>
          <w:szCs w:val="24"/>
        </w:rPr>
        <w:lastRenderedPageBreak/>
        <w:t>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bancos centrales de los países avanzados son los “socios del silencio” del establishment, se nota de inmediato que todos conocen una verdad indecible y que deben cerrarse sobre ella a cualquier precio para que no salga a la luz. Y cuando actúan, a remolque de los acontecimientos, todo es poco, siempre, y todo es demasiado tarde.</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La omertá de esta banda solo se quiebra cuando el eslabón más débil de la cadena confiesa en un susurro: “No puedo pagar mi deuda”.  ¡The game is over!…</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 xml:space="preserve">Esta modelo de negocios (economía de casino) se llevó a cabo, en realidad, con racionalidad pura o en todo caso con “ebriedad financiera” y siguiendo la inspiración de los grandes “hacedores de mercado”, y luego se tiende sobre ello un conveniente manto de silencio: el vulgo no está preparado para comprender. A quien llega y comienza a interrogar sobre lo ocultado, sobre la gangrena muda que se intenta escamotear pero que devora los nervios de los “global players”, hay que hacerle la vida imposible y echarlo del mapa.  </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 xml:space="preserve">Otro punto ciego, otro pecado impronunciable que hierve y se pudre en la oscuridad, y corroe el alma de los “global players”, es la evidencia de que las fórmulas que alguna vez construyeron su identidad ya no funcionan, que repetirlas ciegamente es por lo tanto un signo de necedad e impotencia y que sería necesario lo más delicado: hacer una autocrítica profunda, admitir los errores y modificar los procedimientos. </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Si algo probó la crisis del año 2008 (financiera) y definitivamente la crisis del año 2020 (sanitaria) fue que ya no hay gobierno posible sin disciplina fiscal y con destrucción de la moneda; que deslocalizar la industria o empobrecer la clase media, son políticas suicidas.</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Un desastre tapa el anterior. Las pifias se suceden sin enmienda. No hay culpables porque no hay culpas. Nada es grave o definitivo, por lo que los errores se convierten en anécdotas, las pifias se diluyen en la nimiedad. No hay culpas ni culpables. Todo es una maldita broma…</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 xml:space="preserve">La cleptocracia de los líderes políticos, la avaricia de los grandes empresarios, y la venalidad de los dirigentes sindicales -con la “cooperación necesaria” de los bancos centrales- y los fallos de un sistema económico globalista, especulativo y cortoplacista  (la “ideología” que los trajo a ellos mismos hasta esta hecatombe) deben negarse como se niega una infidelidad o un crimen; deben cerrarse sobre esos temas a cualquier precio para que la verdad no salga a la luz. Y patrullar esta planicie desértica en que se ha transformado la economía de los países avanzados (ahora, en vías de subdesarrollo), y agredir a cualquiera que haga preguntas inconvenientes o lance críticas certeras. </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 xml:space="preserve">La verdad es la verdad, dígala Agamenón o su porquero: este modelo económico está muerto, y aunque cuando alguien baja del tren y lo señala, es atacado con furia por ignorante, antiguo, analógico, o retrógrado… pero la procesión va por dentro, y todos saben que las cosas fueron mal hechas y que tarde o temprano deberán asumirlo y cambiar para seguir sobreviviendo. </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A menos que estén esperando que la naturaleza cumpla su cometido y los alivie de tomar una decisión que complicaría aún más esa excrecencia que ha ido tomando cuerpo ante el pasmo general y la complicidad de los enterados (llamados, las “partes interesadas”, aunque me gusta más decir, los “extractores de renta”, y de todo lo que no sabemos pero intuimos).</w:t>
      </w:r>
    </w:p>
    <w:p w:rsidR="00805E18" w:rsidRPr="007E3BE4" w:rsidRDefault="00805E18" w:rsidP="00633D17">
      <w:pPr>
        <w:shd w:val="clear" w:color="auto" w:fill="FFFFFF"/>
        <w:spacing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lastRenderedPageBreak/>
        <w:t xml:space="preserve">Y al final, las autoridades monetarias, qué son: ¿Banqueros o magos? </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P</w:t>
      </w:r>
      <w:r w:rsidRPr="007E3BE4">
        <w:rPr>
          <w:rFonts w:ascii="Times New Roman" w:hAnsi="Times New Roman" w:cs="Times New Roman"/>
          <w:sz w:val="24"/>
          <w:szCs w:val="24"/>
        </w:rPr>
        <w:t>.: La teoría de la deaudaflación: ¿se ha descubierto la inflación buena?</w:t>
      </w:r>
    </w:p>
    <w:p w:rsidR="00805E18" w:rsidRPr="007E3BE4" w:rsidRDefault="00805E18" w:rsidP="00633D17">
      <w:pPr>
        <w:spacing w:line="240" w:lineRule="auto"/>
        <w:jc w:val="both"/>
        <w:rPr>
          <w:rFonts w:ascii="Times New Roman" w:hAnsi="Times New Roman"/>
          <w:sz w:val="24"/>
          <w:szCs w:val="24"/>
        </w:rPr>
      </w:pPr>
      <w:r w:rsidRPr="003578E5">
        <w:rPr>
          <w:rFonts w:ascii="Times New Roman" w:hAnsi="Times New Roman" w:cs="Times New Roman"/>
          <w:b/>
          <w:sz w:val="24"/>
          <w:szCs w:val="24"/>
        </w:rPr>
        <w:t>R</w:t>
      </w:r>
      <w:r w:rsidRPr="007E3BE4">
        <w:rPr>
          <w:rFonts w:ascii="Times New Roman" w:hAnsi="Times New Roman" w:cs="Times New Roman"/>
          <w:sz w:val="24"/>
          <w:szCs w:val="24"/>
        </w:rPr>
        <w:t xml:space="preserve">.: </w:t>
      </w:r>
      <w:r w:rsidRPr="007E3BE4">
        <w:rPr>
          <w:rFonts w:ascii="Times New Roman" w:hAnsi="Times New Roman"/>
          <w:sz w:val="24"/>
          <w:szCs w:val="24"/>
        </w:rPr>
        <w:t>Todo sacrificio resultaba poco para aplacar las iras del demonio inflacionario. El FMI presidía el ritual del exorcismo. El FMI expulsaba los “espíritus malignos” de la inflación…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Sorprende (por decirlo suave) que de ese FMI ortodoxo, monetarista, liberal, riguroso, crudo, duro, implacable, severo, inflexible e intransigente, cuando se trataba de aplicar el “recetario” a los países subdesarrollados (pueden llamarlos “en vías de desarrollo”, si desean ser políticamente correctos), frente a la crisis de la deuda externa (por citar uno de los ejemplos más sangrantes),  se pueda haber llegado a un FMI tan pragmático, estructuralista, keynesiano, tolerante, clemente, suave, benevolente, blando, maleable e impreciso, cuando se trata de aplicar la “fórmula” (paños tibios) a los países desarrollados (pueden llamarlos “ex ricos”, si intentan ser rigurosos). Hemos pasado de la “abstinencia total” a la “barra libre”, en beneficio de la crisis financiera (léase crisis bancaria, primero de liquidez y finalmente de solvencia, por exceso de especulación y subestimación del riesgo -animal spirits-, que es de lo que se trata). No todo puede ser consecuencia de un proceso de autocrítica por los errores del pasado. Tiene que haber algo más… ¿Será que ahora se trata de los países ricos (mejor dicho, ex ricos)? ¿Será por interés más que por ideología?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“amigos de la banca” no son ningunos “mindundis” de países del tercer mundo para lapidarlos y aunque hayan dejado al Primer Mundo más cerca de África que del Paraíso, todo esfuerzo es poco para “restablecer” la tranquilidad de los mercados (o sea, de los mismos especuladores que han causado la crisis). Si el FMI tiene que cambiar su filosofía, se cambia; si debe mudar de piel, se muda; si donde dije digo, debo decir Diego, no pasa nada. Para eso están los “modelos” y el papel, que lo aguantan todo.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Ahora el Fondo Monetario Internacional nos viene a decir (tarde y mal) que han descubierto la “inflación buena”, aquella que puede “ayudar a licuar” los pasivos (tanto de las entidades financieras como de los Estados que han tenido que endeudarse para socorrer a sus bancos). Que un poco de inflación puede venir bien, que los bancos centrales no deberían ser tan rigurosos a la hora de plantear las metas inflacionarias, que del 2% anual de inflación se podría pasar al 4% (¿y por qué no al 6% u 8%, ya puestos…?), que las proyecciones macroeconómicas dicen que un “chute” inflacionario es conveniente y necesario para ir resolviendo la crisis de la deuda. Cómo cambia la cosa cuando se trata de rescatar a los bancos. ¡Bienvenida inflación! ¡Viva la deudaflación!... Todo sea por la paz de los “mercados”.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Alguna vez “burbujita” Greenspan dijo: que fluya el dinero, ya veremos después como lo recogemos (eso fue en la burbuja anterior)… luego vino “helicóptero” Bernanke y lanzó los billetes desde el aire (en la burbuja reciente)… y últimamente (al fin, nada es cierto) los “burócratas” del FMI nos “iluminan” con la dilución de los pasivos por la vía inflacionaria. Demasiados candidatos al Premio Nobel de Economía. Alguno tendrá que resignarse a aceptar el Nobel de la Paz (bastante devaluado después de Obama).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desórdenes financieros (esta vez de los países ricos) han comprometido (pueden decir “obligado”, sin sonrojarse) al FMI a modificar el orden monetario. Y en eso están.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“cínicos” de diseño dirán que estas turbulencias financieras requieren nuevas formas de dirección de los mercados por parte de las autoridades monetarias. “Dichas turbulencias reflejan sobre todo un avance de la globalización que demanda reforzar, en vez de debilitar, </w:t>
      </w:r>
      <w:r w:rsidRPr="007E3BE4">
        <w:rPr>
          <w:rFonts w:ascii="Times New Roman" w:hAnsi="Times New Roman"/>
          <w:sz w:val="24"/>
          <w:szCs w:val="24"/>
        </w:rPr>
        <w:lastRenderedPageBreak/>
        <w:t>el enfoque multilateral” (sic)… “Sin una acción pública urgente, la huida generalizada de los agentes privados puede conducir a un hundimiento completo de los mercados” (sic)… Y se quedarán tan frescos, borrando con el codo lo que escribieron con la mano…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contribuyente, una vez más, desempeña el papel de agente socializador de duelos y quebrantos)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1 - del reparto de la mierda financiera (sin eufemismos) mediante la ‘titulización’,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2 - al auxilio masivo a los bancos quebrados mediante la ‘socialización’ de las pérdidas,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3</w:t>
      </w:r>
      <w:r w:rsidR="00C84261">
        <w:rPr>
          <w:rFonts w:ascii="Times New Roman" w:hAnsi="Times New Roman"/>
          <w:sz w:val="24"/>
          <w:szCs w:val="24"/>
        </w:rPr>
        <w:t xml:space="preserve"> </w:t>
      </w:r>
      <w:r w:rsidRPr="007E3BE4">
        <w:rPr>
          <w:rFonts w:ascii="Times New Roman" w:hAnsi="Times New Roman"/>
          <w:sz w:val="24"/>
          <w:szCs w:val="24"/>
        </w:rPr>
        <w:t>- con final: licuación de la deuda (sector financiero y gobierno) por ‘vía inflacionaria’.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pirómano Bernanke no puede (quiere) hacer otra cosa que seguir jugando con fuego. Continuar cebando el “riesgo moral”, con el perverso recurso de “joder a los jodidos”.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Entre el “bear-flattering” y el “bull-flattering”, sólo queda una codicia autodestructiva. El “big hole” de la deuda lo “titulizarán” (¿remember?) con el “big bang” inflacionario.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De los bancos demasiado grandes para quebrar, hemos pasado a los países demasiado grandes para fracasar, y como “no queda nadie más en los camarines”, volverán, otra vez, a “expoliar” a los contribuyentes que (mira tú por dónde), resultan “sistémicamente” poco importantes, tanto para los bancos, como para los gobiernos.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Del “efecto dominó” (crisis sobre crisis) a la “caja de Pandora” (el huevo de la serpiente inflacionaria). “Chorros” de inflación (dicho, con doble sentido), para saturar (diluir, inundar, sepultar…) el agujero negro de la deuda. Del riesgo moral al contagio inmoral.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En busca de los efectos de “tercera ronda”: la burbuja de las burbujas, “implosionando” sobre los más desprotegidos de la sociedad. Repartiendo sida financiero puerta a puerta.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Después de haber “globalizado” la crisis, “globalizarán” la inflación… Después de haber “titulizado” las “cagadas de elefante” por el mundo mundial, pagarán, a los “tontos mayores”, con “cagarrutas de ratón” (por obra y gracia de la inflación).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“American Idol” (de Wall Street) y la “Marcha de las Putas” (de Main Street)</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(Que en este caso podrían representar a las víctimas de la violencia inflacionaria)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Casualmente su lema es: “No significa no”. “Tú me puedes llamar puta (slut walk) pero eso tampoco te da derecho a abusar de mí”.</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asunto (y su metáfora, para el asunto que nos ocupa) tiene menos que ver con el sexo y más con las relaciones de poder… con la gente que abusa porque tiene el poder o la fuerza, y luego se justifica cobardemente diciendo que la víctima lo provocó.</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“gran saltimbanqui” de las finanzas (Bernanke) continúa subsidiando a los irresponsables que causaron la crisis (sector financiero y bolsa). Ahora, en un salto mortal (sin eufemismos) les diluirá las deudas en una tercera ronda por la vía inflacionaria. El “American Idol” recupera “bancos malos” con “inflación buena”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Primero les dio auxilio directo (ilimitado), luego les facilito negocios “reparadores” (prestándoles a tasa negativa para que adquirieran bonos del tesoro, especularan en bolsa e </w:t>
      </w:r>
      <w:r w:rsidRPr="007E3BE4">
        <w:rPr>
          <w:rFonts w:ascii="Times New Roman" w:hAnsi="Times New Roman"/>
          <w:sz w:val="24"/>
          <w:szCs w:val="24"/>
        </w:rPr>
        <w:lastRenderedPageBreak/>
        <w:t>hicieran apuestas con materias primas), y de últimas (por eso, lo de tercera ronda) les ayuda a sanear sus balances (vulnerabilidades) monetizando la deuda.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Fed ha pasado de prestamista de última instancia a falsificador por imperativo sistémico (léase, bancario o financiero). Pero que Bernanke no diga “gimnasia” (demanda) cuando sabe que tiene que decir “magnesia” (deuda). De su mano, vamos de derrota (QE1) en derrota (QE2) hasta la derrota final (inflación desorbitada).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“solución final” de la Fed al problema de la deuda (privada y pública) es generar inflación. Bernie ha pasado de cochero de Drácula a Rey del caos. Primero por ti, después por mí.  El riesgo que Bernanke no quiere (o puede) ver: la hiperinflación.</w:t>
      </w:r>
    </w:p>
    <w:p w:rsidR="00805E18" w:rsidRPr="007E3BE4" w:rsidRDefault="00805E18" w:rsidP="00633D17">
      <w:pPr>
        <w:pStyle w:val="NormalWeb"/>
        <w:jc w:val="both"/>
      </w:pPr>
      <w:r w:rsidRPr="007E3BE4">
        <w:t xml:space="preserve">En un caso límite de “obesidad económica” (mórbida) “todo el gobierno (de los EEUU) es una trama Ponzi” (no lo digo yo, que lo suscribo), lo dice Madoff, que de esquemas Ponzi sabe un montón. ¿Estaremos ante el “último tango” de la era del dominio mundial de los Estados Unidos? ¿Será el “complejo de Sansón”?. “Muera yo con los filisteos”. </w:t>
      </w:r>
    </w:p>
    <w:p w:rsidR="00805E18" w:rsidRPr="007E3BE4" w:rsidRDefault="00805E18" w:rsidP="00633D17">
      <w:pPr>
        <w:pStyle w:val="NormalWeb"/>
        <w:jc w:val="both"/>
      </w:pPr>
      <w:r w:rsidRPr="007E3BE4">
        <w:t>La arrogancia, la emoción y la ignorancia siempre pueden vencer a la razón y al cálculo. Sólo quienes han vivido el drama inflacionario pueden darnos una idea aproximada de lo que ello significa para una nación civilizada.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 hubieran vivido en la Argentina (nación poco civilizada) sabrían que la inflación nunca duerme. Es la única guerra sin armas (aunque a veces…). Parafraseando a Mafalda (otra argentina), podríamos decir que: es el acabose del terminose.</w:t>
      </w:r>
    </w:p>
    <w:p w:rsidR="00805E18" w:rsidRPr="007E3BE4" w:rsidRDefault="00805E18" w:rsidP="00633D17">
      <w:pPr>
        <w:spacing w:line="240" w:lineRule="auto"/>
        <w:jc w:val="both"/>
        <w:rPr>
          <w:rFonts w:ascii="Times New Roman" w:hAnsi="Times New Roman" w:cs="Times New Roman"/>
          <w:sz w:val="24"/>
          <w:szCs w:val="24"/>
        </w:rPr>
      </w:pPr>
      <w:r w:rsidRPr="003578E5">
        <w:rPr>
          <w:rFonts w:ascii="Times New Roman" w:hAnsi="Times New Roman" w:cs="Times New Roman"/>
          <w:b/>
          <w:sz w:val="24"/>
          <w:szCs w:val="24"/>
        </w:rPr>
        <w:t>P</w:t>
      </w:r>
      <w:r w:rsidRPr="007E3BE4">
        <w:rPr>
          <w:rFonts w:ascii="Times New Roman" w:hAnsi="Times New Roman" w:cs="Times New Roman"/>
          <w:sz w:val="24"/>
          <w:szCs w:val="24"/>
        </w:rPr>
        <w:t>.: ¿Crear inflación es la solución final (de los bancos centrales) al problema de la deuda?</w:t>
      </w:r>
    </w:p>
    <w:p w:rsidR="00805E18" w:rsidRPr="007E3BE4" w:rsidRDefault="00805E18" w:rsidP="00633D17">
      <w:pPr>
        <w:spacing w:line="240" w:lineRule="auto"/>
        <w:jc w:val="both"/>
        <w:rPr>
          <w:rFonts w:ascii="Times New Roman" w:hAnsi="Times New Roman"/>
          <w:sz w:val="24"/>
          <w:szCs w:val="24"/>
        </w:rPr>
      </w:pPr>
      <w:r w:rsidRPr="003578E5">
        <w:rPr>
          <w:rFonts w:ascii="Times New Roman" w:hAnsi="Times New Roman" w:cs="Times New Roman"/>
          <w:b/>
          <w:sz w:val="24"/>
          <w:szCs w:val="24"/>
        </w:rPr>
        <w:t>R</w:t>
      </w:r>
      <w:r w:rsidRPr="007E3BE4">
        <w:rPr>
          <w:rFonts w:ascii="Times New Roman" w:hAnsi="Times New Roman" w:cs="Times New Roman"/>
          <w:sz w:val="24"/>
          <w:szCs w:val="24"/>
        </w:rPr>
        <w:t xml:space="preserve">.: </w:t>
      </w:r>
      <w:r w:rsidRPr="007E3BE4">
        <w:rPr>
          <w:rFonts w:ascii="Times New Roman" w:hAnsi="Times New Roman"/>
          <w:sz w:val="24"/>
          <w:szCs w:val="24"/>
        </w:rPr>
        <w:t xml:space="preserve">Bernanke habló claro: La FED está “imprimiendo dinero”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entrevista al presidente de la Reserva Federal de EEUU (Fed), Ben Bernanke, en 60 minutes (17/3/09) se centró en sus previsiones sobre el fin de la crisis. Bernanke ahuyentó el riesgo de caer en una depresión económica, pero también admitió que la Fed imprime dinero para impulsar la economía.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riesgo de caer en una depresión económica se aleja de las costas estadounidenses, según afirmó Bernanke el pasado domingo en una entrevista concedida a la cadena estadounidense CBS. De hecho, avanzó que la profunda recesión económica que atraviesa la primera potencia mundial verá su fin, “posiblemente” este año. De este modo, Bernanke avanza que la ansiada recuperación tendrá lugar en 2010. Un pronóstico que en las últimas jornadas está animando a Wall Street.</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Pero, ¿cómo está impulsando la Fed la estabilización del deteriorado sistema financiero de EEUU? El gran objetivo de la política aplicada por Bernanke, hasta el momento, ha consistido en evitar el riesgo de caer en una recesión con deflación (caída de precios generalizada), al estilo de Japón o la Gran Depresión de los años 30 en EEUU.</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Para ello, Bernanke no ha dudado en poner en marcha medidas extraordinarias. En un momento de la citada entrevista, el periodista Scott Pelley pregunta lo siguiente: “¿Ha estado imprimiendo dinero?”. “Bueno, efectivamente”, afirma Bernanke. “Tenemos que hacerlo porque nuestra economía está muy débil y la inflación es muy baja”, indica. “Cuando la economía comience a recuperarse será el momento de abandonar esos programas, subir los tipos de interés y asegurarnos de que la recuperación no implique inflación”.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Así pues, la inyección de liquidez al mercado financiero por parte de la Fed no procede del “dinero de los impuestos”, aclara Bernanke. “Los bancos tiene cuentas abiertas con la Fed, al igual que usted tiene una cuenta en una banco comercial. De este modo, para prestar créditos a un banco, nosotros simplemente usamos el ordenador (apunte contable) para aumentar el tamaño de la cuenta que ellos (los bancos) tiene con la Fed”. Algo “muy similar” a la impresión de dinero, admite.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Bernanke explica así el modo en que funcionan los distintos mecanismos de descuento de papel y activos tóxicos que ha puesto en marcha la Fed para ampliar las líneas de crédito y liquidez a la banca comercial del país. Como resultado, el balance de la Fed casi se ha triplicado desde el inicio de la crisis. A ello, se suma la posibilidad de que la Reserva Federal comience a incrementar sus compras de deuda pública al Tesoro de EEUU mediante la impresión de billetes ex novo, un mecanismo extraordinario que ya ha comenzado a utilizar el Banco de Inglaterra (prevé imprimir 150.000 millones de libras extra).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Sin embargo, el propio Bernanke reconoce los riesgos de este tipo de medidas al augurar que, en caso de que se recupere la economía, tendrá que subir tipos y vigilar de cerca la inflación para evitar males mayores.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¿Una crisis que empezó por el exceso de crédito se puede solucionar con más deuda?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Una pregunta un tanto irritante acecha en torno a los esfuerzos del gobierno de reactivar un sistema financiero inactivo: ¿Una crisis que empezó por el exceso de crédito se puede solucionar con más deuda?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típica respuesta que nos dan los economistas es que no. Eso es, “no, más crédito no hará que desaparezca el problema. Pero, el gobierno debería hacer todo lo que pueda para restablecer los préstamos bancarios y para prevenir que la economía empeore”. </w:t>
      </w:r>
    </w:p>
    <w:p w:rsidR="00805E18" w:rsidRPr="007E3BE4" w:rsidRDefault="00C84261" w:rsidP="00633D17">
      <w:pPr>
        <w:spacing w:line="240" w:lineRule="auto"/>
        <w:jc w:val="both"/>
        <w:rPr>
          <w:rFonts w:ascii="Times New Roman" w:hAnsi="Times New Roman"/>
          <w:sz w:val="24"/>
          <w:szCs w:val="24"/>
        </w:rPr>
      </w:pPr>
      <w:r w:rsidRPr="007E3BE4">
        <w:rPr>
          <w:rFonts w:ascii="Times New Roman" w:hAnsi="Times New Roman"/>
          <w:sz w:val="24"/>
          <w:szCs w:val="24"/>
        </w:rPr>
        <w:t>Aun</w:t>
      </w:r>
      <w:r w:rsidR="00805E18" w:rsidRPr="007E3BE4">
        <w:rPr>
          <w:rFonts w:ascii="Times New Roman" w:hAnsi="Times New Roman"/>
          <w:sz w:val="24"/>
          <w:szCs w:val="24"/>
        </w:rPr>
        <w:t xml:space="preserve"> así, Washington parece convencido da la gran capacidad que la deuda tiene para reavivar la economía del país. El Secretario de Tesoro estadounidense, Timothy Geithner, es sólo el último en proclamar lo que ya es el “mantra” oficial. Sin crédito, lo que tanto él como otros ejecutivos llaman “la sangre” de la economía, ya te puedes despedir de las esperanzas de recuperación.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El presidente de la Reserva Federal, Ben Bernanke, justificando la ayuda masiva que el banco central ha ofrecido a las instituciones financieras, mostró su propia visión: “el tratamiento dispar es inevitable. Nuestro sistema económico depende críticamente del libre movimiento del crédito”.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Por su parte, los detractores de esta visión, argumentan que supone un acercamiento demasiado complicado. Según ellos, el problema es mucho más simple. “Necesitamos generar empleo e ingresos, no crédito”, dijo Randall Wray, director de investigaciones del Center for Full Employment and Price Stability, de Kansas.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Gástalo, si lo tienes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préstamos prudentes no son malos. Si los bancos han cortado los préstamos es por los riesgos asociados con un ambiente turbulento y en contracción que les dicta que actúen así.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verdad es que no todas las economías se basan en el crédito. En una economía legítima, no es el crédito el que alimenta el gasto y la inversión, sino que son los ingresos y los ahorros”, señaló Peter Schiff, presidente de Euro Pacific Capital. Ahora, las familias </w:t>
      </w:r>
      <w:r w:rsidRPr="007E3BE4">
        <w:rPr>
          <w:rFonts w:ascii="Times New Roman" w:hAnsi="Times New Roman"/>
          <w:sz w:val="24"/>
          <w:szCs w:val="24"/>
        </w:rPr>
        <w:lastRenderedPageBreak/>
        <w:t xml:space="preserve">americanas, y cada vez con más rutina, “se apoyan en el crédito para hacer las compras del día a día, y éste es un hábito que debe ser abolido, no fomentado”.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James Poterba, economista al frente de la National Bureau of Economic Research, cree que hay cierta inconsistencia en las recomendaciones aportadas por los expertos. Como economistas, lo que señalamos es que es necesario tener a gente comprando para poder levantar la economía. Al mismo tiempo, Poterba señala que es un buen momento para ahorrar más para intentar reconstruir esos pilares.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defensores de la securitización (que es el diseño de instrumentos financieros respaldados por flujos provenientes de activos de distinta naturaleza) dicen que “el bebé”, en apariencia mimado, no debería abandonarse a su suerte. Se debería hacer bien, y de una manera más simple y transparente.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“No hay nada malo per se en la securitización”, sostuvo Eugene White, economista y profesor de la Universidad Rutgers de New Jersey. El problema apareció por esos “exóticos” productos de los que el cliente no tiene ni idea.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Sin embargo, todavía se tiene que ver si el gusto por esos productos existiría incluso en un mundo donde la aversión al riesgo estuviera tan extendida. La prueba de fuego será ver si con el tiempo un sistema que ha fracasado tan miserablemente podrá volver a funcionar de algún modo.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Además, incluso si los préstamos están disponibles, la crisis actual está afectando a los consumidores tan profundamente que puede acabar prolongándose, y se resista a endeudarse aún más.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razón nos la encontramos en la teoría económica: oferta y demanda. La debacle actual, es un problema de sobre oferta inmobiliaria, coches,... y deuda en sí misma; y el reajuste se tomará su tiempo.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“Estamos pasando un colapso crediticio de proporciones épicas”, dijo David Rosenberg, responsable de Bank of America Securities - Merril Lynch en Norte America. “Va a ser muy difícil luchar contra esto con políticas de préstamo”.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(Abril 2009: “a verlas venir”) La inflación, una tentación para los países endeudados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 medida que la deuda de los países alcanza niveles no vistos en décadas, éstos se enfrentarán a la creciente tentación de dejar que la inflación crezca a un ritmo superior al que típicamente permitirían, una medida que reduciría el valor de su deuda a medida que los precios suben.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Eso podría perjudicar en gran medida a todo tipo de inversionistas, desde jubilados de EEUU y el Reino Unido que dependen de una pensión fija, a grandes tenedores de bonos del Tesoro estadounidense como el banco central de China.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“Sería algo terrible, de proporciones épicas, pero es probablemente más fácil que una moratoria rotunda”, señala Kenneth Rogoff, un profesor de economía de la Universidad de Harvard y ex economista en jefe del Fondo Monetario Internacional.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 las medidas de estímulo dan señales de que están funcionando y previniendo la deflación, tanto EEUU como Gran Bretaña tendrán que solucionar otro dilema: ¿cuándo y cómo hacer un alto y poner sus déficit fiscales bajo control?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Si esperan demasiado, podrían desatar una espiral inflacionaria a medida que gran parte del dinero de los estímulos va detrás de los mismos productos y empleos, una posibilidad cada vez más preocupante.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Rogoff predice que en tres o cinco años, la inflación anual puede llegar a hasta 10% en EEUU y al mismo nivel en el Reino Unido aún más pronto (abril 2009).</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ministro de Finanzas alemán, Peer Steinbrück, ha advertido del peligro de una inflación mundial, una vez se salga de la actual crisis financiera y económica internacional.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declaraciones que publica hoy el diario Bild (abril 2009), Steinbrück dice que con el dinero que se está inyectando en los mercados se puede estar sembrando el germen de una inflación a mediano plazo.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“Se está inyectando mucho dinero en el mercado de manera que existe el peligro de una saturación de los mercados financieros y de una inflación mundial después de una recuperación”, dijo Steinbrück.</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Allan Meltzer, historiador de la Reserva Federal, critica duramente la política de Bernanke (así como la de resto de bancos centrales y gobiernos) de rescates indiscriminados y bombeo de liquidez ante el riesgo de que la inflación supere la de 1970.</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Las decisiones, conducidas a inyectar más gasto público, relajar los tipos de interés aún más y aplicar mayores tenazas -organismos de supervisión- sobre el mercado, sorprendían a los economistas de corte liberal. Una teoría que advierte de los riesgos del incremento del gasto público y de la excesiva y artificial relajación de los tipos de interés. Unos mecanismos que implican una impresión indiscriminada de billetes.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Bernanke, presidente de la Reserva Federal de EEUU (Fed) también ha tomado esta política. Una decisión errónea que responde a las tesis neoclásicas de Keynes, en opinión de Allan Meltzer, historiador de la Reserva Federal y profesor de economía política en la Universidad Carnegie Mellon en Pittsburgh. Según señala Bloomberg, Meltzer este “esfuerzo” se convertirá en “lágrimas” ya que, según sus previsiones, la inflación en EEUU podría superar la registrada en la década de los 70 que alcanzó el 13,3%.</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Para Meltzer, Bernanke confía en que la alta tasa de desempleo y la escasa actividad de los sectores productivos del país mantengan los precios a la baja. En cambio, tal y como recuerda Meltzer, “ya lo dijo Friedman”, que “la inflación es siempre y en todos los sitios un problema monetario”. Así, Bernanke podría enfrentarse a una subida indiscriminada de precios después de haber bombeado un billón de dólares al sistema financiero.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cualquier caso, los temores de Meltzer (autor de la primera historia de la Fed de 800 páginas) son compartidos por otros economistas. Es el caso de John Brynjolfsson, jefe oficial de inversiones de los fondos de cobertura blindados Wolf en Aliso Viejo, California. En su opinión, la Reserva federal se encuentra aún en las primeras etapas de sus esfuerzos por inflar la economía.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Según dijo Brynjolfsson el pasado 6 de abril en una entrevista en Bloomberg Televisión “tenemos al menos nueve indicios de que nos espera” un periodo en el que podríamos alcanzar “una inflación de dos dígitos”.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Meltzer señala que la presión política tratará de evitar que Bernanke y su equipo se decidan a retirar liquidez del mercado con la suficiente rapidez a medida que la economía se recupera. </w:t>
      </w:r>
      <w:r w:rsidRPr="007E3BE4">
        <w:rPr>
          <w:rFonts w:ascii="Times New Roman" w:hAnsi="Times New Roman"/>
          <w:sz w:val="24"/>
          <w:szCs w:val="24"/>
        </w:rPr>
        <w:lastRenderedPageBreak/>
        <w:t>Algo parecido, dice Meltzer a lo que sucedió en la década de los 70. Entonces, El presidente de la Fed Arthur Burns permitió un excesivo crecimiento de la oferta monetaria porque no pudo o no quiso resistir a la presión del Presidente Nixon, empeñado en bajar el desempleo, lo que condujo a “la gran inflación”.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cambio, ahora Bernanke y los demás encargados de formular políticas han desperdiciado su independencia por participar en los rescates financieros de empresas y la adopción a largo plazo de activos no líquidos en sus balances”, dice Meltzer ya que “no tienen la capacidad política de para controlar la inflación”.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John Ryding, fundador de RDQ Economía LLC en Nueva York y ex economista de la Reserva Federal, por su parte, señala que existen indicios de que “los estímulos de la Fed, combinado con los esfuerzos de los otros bancos centrales y los gobiernos en otras partes del mundo, incluida China, está comenzando a levantar los precios de algunos commodities”.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¿Qué ocurrirá cuando las economías se recuperen?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Para invertir el orden de la QE, los bancos centrales y seguramente los comerciales, tendrán que reducir sus balances volviendo a vender los bonos. Aumentarán la rentabilidad de los bonos y los tipos de interés. Para compensar el aumento del coste de los préstamos, los gobiernos tendrán que recortar drásticamente el gasto, como hizo Japón en 2006 cuando abandonó el QE por última vez.</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Las economías se enfrentarán entonces a un doble ajuste, provocado por el aumento de los tipos de interés y el recorte del gasto gubernamental, lo que aumenta las probabilidades de un descenso de la actividad económica al no haberse logrado una recuperación de la recesión - a menos que los bancos centrales apliquen estos ajustes. Pero entonces la inflación entraría en escena. Cuando una puerta se cierra, otra se abre.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Mankiw y Krugman quieren crear inflación eliminando dólares por sorteo  (21/4/09)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 nunca visto. Gregory Mankiw, asesor económico de Bush y prestigioso profesor de Harvard, y el premio Nobel Paul Krugman abogan por eliminar dólares mediante sorteo y así incentivar el consumo y el crédito para salir de la recesión. La respuesta a la crisis es crear una inflación elevada.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solución a la crisis pasa por generar inflación y, de este modo, incentivar de nuevo el consumo. La medida parte de Gregory Mankiw, un conocido profesor de Económicas de la Universidad de Harvard y asesor del ex presidente de EEUU, George W. Bush.</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¿Cuál es la mejor forma de escapar de una recesión? La mayoría de analistas, según explica Mankiw en un reciente artículo publicado en The New York Times, coincide en la necesidad de bajar al máximo los tipos de interés para reactivar el crédito y restablecer la demanda de bienes y servicios. Sin embargo, el margen de la reserva Federal de EEUU (FED) se agota tras situar los tipos de intervención casi en el 0%.</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Ante tal fracaso, ¿qué hacer? La FED podría incluso aplicar tipos de interés negativos, situándolos por ejemplo en el -3%. Es decir, presta 100 dólares y el año siguiente recibe 97. Es evidente que una medida de estas características incentivaría la solicitud de préstamos, pero ningún banco en su sano juicio estaría dispuesto a conceder créditos a pérdidas. Por lo tanto, Mankiw, en un arrojo de originalidad monetaria, concluye que la clave está en incentivar de algún modo el gasto privado de los ciudadanos. Es decir, que los estadounidenses se desprendan de sus dólares.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El profesor cita la propuesta de uno de sus alumnos. Imagine que la Reserva Federal anuncia que en el plazo de un año a partir de hoy retirará de la circulación todos los billetes cuyo número de serie termine en una determinada cifra escogida al azar entre 0 y 9. Es decir, en un año el 10% de los billetes dejarían de ser de curso legal.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este caso, el tipo de cambio sería negativo. “La gente estaría encantada de prestar dinero a un -3%, ya que perder un 3% es mejor que perder un 10%”, señala Mankiw. Además, muchos se desprenderían a toda velocidad de sus dólares ante el temor de perder parte de su dinero. De este modo se fomentaría el consumo y se reactivaría la economía.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idea de que el dinero tenga un rendimiento negativo no es algo nuevo”, advierte. A fines del siglo XIX, el economista alemán Silvio Gesell abogó por aplicar un impuesto sobre el dinero, para frenar la acumulación de billetes en tiempos de crisis financieras. Una medida que fue apoyada, incluso, por John Maynard Keynes. Los bancos dejarían de atesorar reservas y la máquina del crédito volvería a funcionar.</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 todo esto parece demasiado descabellado”, Mankiw recuerda que con una elevada inflación el efecto es similar. “Supongamos que en el futuro la Reserva Federal se compromete a generar importantes tasas de inflación. En este caso, mientras que los tipos de interés nominales podrían mantenerse en cero, los tipos de interés reales -los tipos de interés medido en poder adquisitivo- se convertirían en negativos”, explica. La depreciación del dólar animaría a los ciudadanos a gastar y a solicitar préstamos, ya que la deuda real disminuiría con el paso del tiempo (pides 100, pero devuelves 50).</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Mankiw se lamenta de que los estatutos de la FED obliguen por ley al organismo monetario a mantener la estabilidad de precios. “Pero hay cosas peores que la inflación”, añade el ex asesor de Bush, en referencia al creciente desempleo y el aumento de la deuda pública que tendrán que pagar las generaciones futuras.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Mankiw no lo duda: Bernanke, actual presidente de la Reserva Federal, es “la persona perfecta” para este cometido -generar elevada inflación-. “Bernanke ha sido durante mucho tiempo un defensor de la inflación”, afirma. Curiosamente, otros altos cargos de la FED abogan igualmente por la necesidad de crear inflación para combatir la crisis.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No es el único. El premio Nobel, Paul Krugman, se pregunta en su blog: “¿Es la inflación la respuesta?” Todo indica que sí, según Krugman, ya que el riesgo a evitar es que EEUU termine como Japón. Sin embargo, la clave es por qué, al menos por el momento, todas las medidas monetarias no han surtido efecto. Según advierte, la mayoría de banqueros centrales son poco inflacionistas. “El compromiso de la inflación tiene que ser creíble”, y de momento esto no sucede todavía, concluye Krugman. Tales propuestas no son cuestión baladí. Mankiw ejerció como asesor económico de Bush, mientras que Krugman es el asesor de cabecera del actual presidente de EEUU, Barack Obama.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De la estafa piramidal a la estafa generacional (los grandes perdedores)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Proceso económico provocado por una subida continuada de los precios de la mayor parte de los productos y servicios, y una pérdida del valor del dinero para poder adquirirlos o hacer uso de ello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¿Quiénes pueden ser los “grandes perdedores” en un proceso inflacionario?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que tienen ingresos fijos (los trabajadores por cuenta ajena), los que no pueden ajustar sus ingresos al ritmo de la inflación (pensionistas, pequeños rentistas, autónomos con poca </w:t>
      </w:r>
      <w:r w:rsidRPr="007E3BE4">
        <w:rPr>
          <w:rFonts w:ascii="Times New Roman" w:hAnsi="Times New Roman"/>
          <w:sz w:val="24"/>
          <w:szCs w:val="24"/>
        </w:rPr>
        <w:lastRenderedPageBreak/>
        <w:t>capacidad de negociación), los que tienen dinero en efectivo,  los que tienen depósitos bancarios, los pequeños ahorristas, los comerciantes que no pueden ajustar los precios de las mercancías al ritmo de la inflación y no logran vender el stock al costo de reposición, las empresas que no pueden trasladar al precio el aumento de los insumos (precios controlados o administrados, servicios públicos), los acreedores (en general), los que cobran en moneda nacional a período vencido. En mis épocas “sudamericanas” se decía que los precios subían por el ascensor y los salarios lo hacían por la escalera. Pues eso…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¿Quiénes pueden ser los “grandes beneficiados” en un proceso inflacionario?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deudores públicos o privados (en general), los que pueden ajustar sus precios, ingresos o salarios al ritmo de la inflación o anticipando la misma, los que acumulan grandes pasivos en sus balances, los que tienen bienes físicos que permiten mantener su valor constante, los que tiene cuentas a pagar, los que pagan en moneda nacional a período vencido,  los que cobran en moneda extranjera. En una palabra: lo que suben por el ascensor, mientras los demás lo hacen por la escalera. O sea…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Causas de la inflación. Existen diferentes explicaciones sobre las causas de la inflación. De hecho parece que existen diversos tipos de procesos económicos que producen inflación, y esa es una de las causas por las cuales existen diversas explicaciones: cada explicación trata de dar cuenta de un proceso generador de inflación diferente, aunque no existe una teoría unificada que integre todos los procesos. De hecho se han señalado que existen al menos tres tipos de inflación: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de demanda (Demand pull inflation), cuando la demanda general de bienes se incrementa, sin que el sector productivo haya tenido tiempo de adaptar la cantidad de bienes producidos a la demanda existente.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de costos (Cost push inflation), cuando el costo de la mano de obra o las materias primas se encarece, y en un intento de mantener la tasa de beneficio los productores incrementan los precios.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autoconstruida (Build-in inflation), ligada al hecho de que los agentes prevén aumentos futuros de precios y ajustan su conducta actual a esa previsión futura.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monetaristas consideran también que la inflación está originada principalmente por un exceso de demanda, pero en vez de buscar entre los agentes un culpable determinado, consideran que es el crecimiento incontrolado de la cantidad de dinero en circulación lo que hará aumentar las disponibilidades líquidas de todos los agentes en general y por tanto de todos los componentes de la demanda. En primera instancia será sólo una errónea política monetaria del gobierno el origen de la inflación.</w:t>
      </w:r>
    </w:p>
    <w:p w:rsidR="00805E18"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Escuela austríaca de economía afirma que la inflación es el incremento de la oferta monetaria por encima de la demanda de la gente. Los productores de bienes y servicios demandan dinero por sus productos, si la generación de dinero es mayor que la generación de riqueza, hay inflación. Como consecuencia de la inflación se produce un efecto en cadena de distorsión de precios relativos al alza, es decir que algunos precios suben más que otros. Si todos los precios de la economía (incluido el salario) subieran uniformemente no habría ningún problema, el problema surge por la subida no-uniforme. </w:t>
      </w:r>
    </w:p>
    <w:p w:rsidR="00AD62CB" w:rsidRDefault="00AD62CB" w:rsidP="00633D17">
      <w:pPr>
        <w:spacing w:line="240" w:lineRule="auto"/>
        <w:jc w:val="both"/>
        <w:rPr>
          <w:rFonts w:ascii="Times New Roman" w:hAnsi="Times New Roman"/>
          <w:sz w:val="24"/>
          <w:szCs w:val="24"/>
        </w:rPr>
      </w:pPr>
    </w:p>
    <w:p w:rsidR="00AD62CB" w:rsidRDefault="00AD62CB" w:rsidP="00633D17">
      <w:pPr>
        <w:spacing w:line="240" w:lineRule="auto"/>
        <w:jc w:val="both"/>
        <w:rPr>
          <w:rFonts w:ascii="Times New Roman" w:hAnsi="Times New Roman"/>
          <w:sz w:val="24"/>
          <w:szCs w:val="24"/>
        </w:rPr>
      </w:pP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La inflación tiene una serie de efectos perjudiciales sobre la economía: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 Pérdida del poder adquisitivo: La inflación reduce el poder adquisitivo del dinero, es decir, reduce el valor de lo que se puede comprar por una cantidad de dinero determinada. La inflación no incide sobre todos los individuos por igual, sino que puede perjudicar más a unos grupos sociales que a otros, e incluso puede llegar a beneficiar a determinados individuos o grupos.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b. Incertidumbre: Las decisiones son más difíciles de tomar en etapas inflacionarias. Esta inseguridad afecta principalmente 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c. Desempleo: Cuando los precios aumentan en el país más que en el extranjero, se reduce la competitividad de los productos nacionales. Al reducirse la demanda de bienes y servicios, se reducirá el número de trabajadores requeridos para producir, lo que llevará consigo un aumento de desempleo.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Pero la inflación al igual que las enfermedades, muestra diferentes niveles de gravedad por lo que resulta útil clasificarla en categorías: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baja: La inflación baja se caracteriza por una lenta y predecible subida de los precios. Podríamos considerar que una inflación es baja si las tasas anuales de inflación son de un dígito. Cuando los precios son relativamente estables, el público confía en el dinero. Esta dispuesto a mantenerlo en efectivo porque dentro de un mes o de un año tendrá casi el mismo valor que hoy. Esta dispuesto a firmar contratos a largo plazo expresados en términos monetarios, porque confía en que los precios relativos de los bienes que compra y vende no se alejaran demasiado. La inflación ha sido baja en la mayoría de los países industriales durante la última década.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•Inflación galopante: la inflación de dos dígitos que oscila entre el 20, el 100 o el 200 por ciento al año se denomina “inflación galopante”. Muchos países iberoamericanos, como Argentina y Brasil, mostraron en los años setenta y ochenta tasas de inflación que oscilaron entre el 50 y el 700 por ciento.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Una vez que la inflación galopante arraiga, surgen graves distorsiones económicas. Generalmente, la mayoría de los contratos se ligan a un índice de precios o a una moneda extranjera, como el dólar. En estas circunstancias, el dinero pierde su valor muy deprisa, por lo que el público no tiene más que la cantidad de dinero mínima indispensable para realizar las transacciones diarias. Los mercados financieros desaparecen, ya que el capital se invierte en otros países. Se acaparan bienes.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•Hiperinflación: Aunque parezca que las economías sobreviven con una inflación galopante, cuando golpea el cáncer de la hiperinflación se afianza una tercera y mortífera tensión. No es posible decir nada bueno de una economía de mercado en la que los precios suben un millón o incluso un billón por ciento al año.</w:t>
      </w:r>
    </w:p>
    <w:p w:rsidR="00805E18" w:rsidRPr="007E3BE4" w:rsidRDefault="00805E18" w:rsidP="00633D17">
      <w:pPr>
        <w:spacing w:line="240" w:lineRule="auto"/>
        <w:jc w:val="both"/>
        <w:rPr>
          <w:rFonts w:ascii="Times New Roman" w:hAnsi="Times New Roman"/>
          <w:b/>
          <w:sz w:val="24"/>
          <w:szCs w:val="24"/>
        </w:rPr>
      </w:pPr>
      <w:r w:rsidRPr="007E3BE4">
        <w:rPr>
          <w:rFonts w:ascii="Times New Roman" w:hAnsi="Times New Roman"/>
          <w:sz w:val="24"/>
          <w:szCs w:val="24"/>
        </w:rPr>
        <w:t xml:space="preserve">Stiglitz: “En EEUU ya no hay capitalismo” (20/1/10)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Capas y capas de gestores que no sufren la carga de las pérdidas sino que se llevan grandes bonus cuando las cosas van bien han sustituido el capitalismo por un sucedáneo, según el premio Nobel y profesor de la Universidad de Columbia Joseph Stiglitz.</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“Una horrible cantidad de gente no está gestionando su propio dinero. En el viejo capitalismo del Siglo XIX, yo poseía mi empresa y, si cometía un error, sufría las consecuencias”. “Hoy, </w:t>
      </w:r>
      <w:r w:rsidRPr="007E3BE4">
        <w:rPr>
          <w:rFonts w:ascii="Times New Roman" w:hAnsi="Times New Roman"/>
          <w:sz w:val="24"/>
          <w:szCs w:val="24"/>
        </w:rPr>
        <w:lastRenderedPageBreak/>
        <w:t>en la mayoría de las grandes empresas, tienes gestores que, cuando las cosas van bien, se llevan muchísimo dinero, y cuando van mal, los accionistas corren con los costes”, añade en una entrevista con la CNBC.</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cosa empeora todavía más porque los que dan el dinero a las empresas son entidades como los planes de pensiones que gestionan el dinero por cuenta de otros, con los que hay “capas y capas de costes de intermediación”.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 un sistema en el que se socializan las pérdidas y se privatizan las ganancias”, y eso no es el capitalismo, sentencia Stiglitz. “Hay riesgos morales por todas partes”, añade.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este sentido, opina que el problema no está en la economía de mercado, sino en que “si no tienes las reglas adecuadas ni los árbitros adecuados, el juego no funciona”. Cita como ejemplo la supresión de la Ley Glass-Steagall -que obligaba a separar los bancos comerciales de los de inversión-, que creó el entorno para la eclosión de los CDS (seguros contra impago) y los derivados.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“Estaba muy claro después de la crisis del LTCM en 1998, cuando una empresa casi hunde el sistema financiero mundial, que teníamos que hacer algo, y aun así aprobamos una ley que decía que los reguladores no pueden hacer nada”, según Stiglitz. Recuerda que, en los 50 años posteriores a la Gran Depresión hubo muchísima regulación y ninguna crisis financiera. Pero en los últimos 30, se ha retirado la regulación y ha habido 100 crisis financieras.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premio Nobel también desestima el argumento de que la regulación frena la innovación. Para ello, cita al ex presidente de la Fed Paul Volcker, que dijo que no hay pruebas de una relación clara entre la innovación financiera y un aumento de la productividad en la economía. La razón, según Stiglitz, es que, en vez de crear productos para gestionar el riesgo, los mercados financieros han usado esa innovación para crear productos que incrementan el riesgo.</w:t>
      </w:r>
    </w:p>
    <w:p w:rsidR="00805E18" w:rsidRPr="007E3BE4" w:rsidRDefault="00805E18" w:rsidP="00633D17">
      <w:pPr>
        <w:spacing w:line="240" w:lineRule="auto"/>
        <w:jc w:val="both"/>
        <w:rPr>
          <w:rFonts w:ascii="Times New Roman" w:hAnsi="Times New Roman"/>
          <w:b/>
          <w:sz w:val="24"/>
          <w:szCs w:val="24"/>
        </w:rPr>
      </w:pPr>
      <w:r w:rsidRPr="007E3BE4">
        <w:rPr>
          <w:rFonts w:ascii="Times New Roman" w:hAnsi="Times New Roman"/>
          <w:sz w:val="24"/>
          <w:szCs w:val="24"/>
        </w:rPr>
        <w:t>Nouriel Roubini: Ricos y arriesgados (25/1/10)</w:t>
      </w:r>
      <w:r w:rsidRPr="007E3BE4">
        <w:rPr>
          <w:rFonts w:ascii="Times New Roman" w:hAnsi="Times New Roman"/>
          <w:b/>
          <w:sz w:val="24"/>
          <w:szCs w:val="24"/>
        </w:rPr>
        <w:t xml:space="preserve">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enormes déficits fiscales y de la deuda pública están causando inquietud acerca del riesgo soberano de varias economías avanzadas. Tradicionalmente, el riesgo soberano se ha concentrado en las economías de los mercados emergentes. Después de todo, en la última década, Rusia, Argentina y Ecuador dejaron de pagar sus deudas públicas, mientras Pakistán, Ucrania y Uruguay las reestructuraron por la fuerza, amenazando con no pagarla de lo contrario.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rebaja en las escalas de las agencias calificadoras, la ampliación de los spreads soberanos y el fracaso de la venta de bonos de deuda pública en algunos países como Reino Unido, Grecia, Irlanda y España fueron un fuerte recordatorio de que, a menos que las economías avanzadas comiencen a ordenar sus cuentas fiscales, los inversores, los actores atentos a los mercados de bonos y las agencias calificadoras pueden pasar de ser amigos a enemigos. La grave recesión, combinada con la crisis financiera de 2008-2009, debilitó las posiciones fiscales de los países desarrollados, debido al gasto destinado al estímulo, los menores ingresos tributarios, y el refuerzo y salvamento de sus sectores financieros.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impacto fue mayor en países que habían tenido un historial de problemas fiscales estructurales, mantuvieron políticas poco estrictas en esta área y no hicieron reformas durante los años de prosperidad. En el futuro, es posible que la débil recuperación económica y el envejecimiento de la población aumenten la carga de muchas economías avanzadas, como Estados Unidos, Reino Unido, Japón y varios países de la eurozona.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De manera más ominosa, la monetización de estos déficits fiscales se está convirtiendo en un patrón en muchas economías avanzadas, ya que los bancos centrales han comenzado a inflar la base monetaria mediante compras masivas de títulos gubernamentales a corto y largo plazo. Finalmente, los grandes déficits fiscales monetizados producirán una crisis fiscal y/o un aumento de las expectativas inflacionarias, lo que podría elevar radicalmente la rentabilidad de los bonos gubernamentales a largo plazo y abortar una recuperación económica que hasta ahora es tentativa y frágil.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estímulos fiscales son un asunto delicado. Las autoridades se ven afectadas si no los emprenden, pero también si lo hacen. Si quitan el estímulo demasiado pronto al elevar los impuestos, reducir el gasto y retirar el exceso de liquidez, la economía puede caer nuevamente en recesión y deflación. Sin embargo, si se permite que haya déficit fiscales monetizados, el aumento de la rentabilidad de los bonos a largo plazo ahogará el crecimiento.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países con situaciones fiscales iniciales más débiles (como Grecia, Reino Unido, Irlanda, España e Islandia) se han visto obligados por el mercado a implementar una consolidación fiscal temprana. Si bien eso puede causar una contracción, sus beneficios en términos de mayor credibilidad de la política fiscal podrían prevenir un alza dañina de los rendimientos de los bonos gubernamentales a largo plazo. Así, una consolidación fiscal temprana puede terminar siendo expansiva, si se ve en perspectiva.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Para los miembros “Club Med” de la eurozona (Italia, España, Grecia y Portugal) los problemas de deuda pública se suman a una pérdida de competitividad internacional. Ya habían perdido parte de los mercados para sus exportaciones frente a China y otras economías asiáticas de bajo valor añadido y que requieren mucha mano de obra. Después, una década de crecimiento nominal de los salarios que superó en ritmo el aumento de la productividad condujo a un alza de los costes de la mano de obra, la apreciación del tipo de cambio y grandes déficit por cuenta corriente.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inversores se volverán cada vez más cautos, incluso hacia estos países, si se demora la necesaria consolidación fiscal. Estados Unidos es un deudor neto con una población que envejece, un gasto sin financiar en seguridad social y sanidad, una anémica recuperación económica y riesgos de una monetización constante del déficit fiscal. Japón está envejeciendo incluso más rápido, y el estancamiento económico está reduciendo el ahorro interno, mientras la deuda pública se acerca al 200% del PIB.</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Estados Unidos también enfrenta limitaciones a la consolidación fiscal: los estadounidenses tienen la ilusión de que pueden disfrutar de un gasto social al estilo europeo y, al mismo tiempo, mantener bajas tasas de impuestos, como en tiempos de Ronald Reagan. Al menos, los votantes europeos están dispuestos a pagar mayores impuestos por sus servicios públicos.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Sin embargo, si Estados Unidos utiliza el impuesto que significa la inflación como modo de reducir el valor real de su deuda pública, aumentaría notablemente el riesgo de un colapso desordenado del dólar estadounidense. Los acreedores extranjeros de Estados Unidos no aceptarán una reducción radical del valor real de sus activos en dólares a causa de la inflación y la devaluación. Una salida caótica llevaría a un colapso del dólar, un alza pronunciada en los tipos de interés a largo plazo y una grave recesión de doble caída.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Rogoff ve “probable” una ola de quiebras soberanas y rescates del FMI (4/4/10)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Rogoff, ex economista jefe del Fondo Monetario Internacional (FMI) y autor, junto a Carmen Reinhart del libro This Time is Different: Eight Centuries of Financial Folly (Esta vez es </w:t>
      </w:r>
      <w:r w:rsidRPr="007E3BE4">
        <w:rPr>
          <w:rFonts w:ascii="Times New Roman" w:hAnsi="Times New Roman"/>
          <w:sz w:val="24"/>
          <w:szCs w:val="24"/>
        </w:rPr>
        <w:lastRenderedPageBreak/>
        <w:t>diferente: Ocho siglos de locura financiera), ha soltado varias perlas acerca de la difícil situación financiera que viven varios países desarrollados.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Tal y como demuestra en su obra, tras una crisis financiera de gran magnitud suele producirse una oleada de quiebras soberanas. Y parece que, en esta ocasión, la situación no va a ser distinta. Así, según el economista, “algunos países casi inevitablemente van a experimentar rescates e incumplimientos de pagos”.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“Esta correlación en realidad no sorprende dado el masivo acumulamiento de deuda pública que típicamente experimentan los países después de una crisis bancaria. Sin duda, esto es lo que estamos viendo en esta ocasión, en la que la deuda de los países en crisis ya ha aumentado más del 75% desde 2007”, añade.</w:t>
      </w:r>
    </w:p>
    <w:p w:rsidR="00805E18" w:rsidRDefault="00805E18" w:rsidP="00633D17">
      <w:pPr>
        <w:pStyle w:val="Ttulo2"/>
        <w:spacing w:before="0" w:beforeAutospacing="0" w:after="0" w:afterAutospacing="0"/>
        <w:jc w:val="both"/>
        <w:rPr>
          <w:sz w:val="24"/>
          <w:szCs w:val="24"/>
        </w:rPr>
      </w:pPr>
      <w:r>
        <w:rPr>
          <w:sz w:val="24"/>
          <w:szCs w:val="24"/>
        </w:rPr>
        <w:t>Redes sociales-Plataformas-Algoritmos-</w:t>
      </w:r>
      <w:r w:rsidRPr="002E26C3">
        <w:rPr>
          <w:sz w:val="24"/>
          <w:szCs w:val="24"/>
        </w:rPr>
        <w:t>Inteligencia Artificial</w:t>
      </w:r>
      <w:r>
        <w:rPr>
          <w:sz w:val="24"/>
          <w:szCs w:val="24"/>
        </w:rPr>
        <w:t>: ¿esclavitud voluntaria?</w:t>
      </w:r>
    </w:p>
    <w:p w:rsidR="00805E18" w:rsidRPr="00971250" w:rsidRDefault="00805E18" w:rsidP="00633D17">
      <w:pPr>
        <w:pStyle w:val="Ttulo2"/>
        <w:spacing w:before="0" w:beforeAutospacing="0" w:after="0" w:afterAutospacing="0"/>
        <w:jc w:val="both"/>
        <w:rPr>
          <w:b w:val="0"/>
          <w:sz w:val="24"/>
          <w:szCs w:val="24"/>
        </w:rPr>
      </w:pP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En 2020, una comisión bipartita escrutó la actividad de los GAFA (Google, Amazon, Facebook y Apple) describiendo estas empresas como “los mayores monopolios desde los tiempos del ferrocarril y el petróleo”.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trayectoria de desarrollo económico y humano de cualquier país está determinada, en gran medida, por si las élites usan su poder para crear o extraer valor. Cierto grado de búsqueda de renta quizá sea inevitable. Uno podría desestimar a los “capitalistas sin escrúpulos” de los Estados Unidos del siglo XIX como amorales, pero los Rockefeller, los Vanderbilt, los Carnegie y otros desempeñaron un rol central para hacer de Estados Unidos el país más próspero del mundo. De la misma manera, los monopolios tecnológicos creados por personas como Bill Gates y Mark Zuckerberg siguen ejemplificando la innovación norteamericana.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Escuela de Salamanca renovó los conceptos medievales del derecho mediante una reivindicación de la libertad del hombre. Iniciaron una doctrina jurídica que reclamaba los derechos naturales del hombre a la vida, a la dignidad, a la propiedad, a la libertad de pensamiento, etc.</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Todos los hombres comparten la misma naturaleza también comparten los mismos derechos y libertades. Unas libertades que son algo inherente a ellos mismos y que, por tanto, les pertenecen por encima de las consideraciones de cualquier príncipe o papa, e independientemente de su religión o vinculación política.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Estas ideas iusnaturalistas se llevaron a la práctica en América donde reconocieron los derechos de los indígenas, como el derecho a la propiedad de sus tierras o a la prohibición del uso de la fuerza como medio para convertirles al Cristianismo. La justicia era entendida como una ley natural para el individuo que vive en sociedad.</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Los  miembros de la Escuela de Salamanca iniciaron una teoría de la separación de potestades: la del derecho divino y la del derecho natural. Una separación que hasta la época no se había desarrollado.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Defendieron que el origen del poder real tenía su origen en la soberanía del pueblo, el cual la transmite al príncipe gobernante en bases a un pacto o contrato entre ambas partes: los seres humanos son libres por naturaleza e insubordinados a cualquier otro ser humano, aunque gobernados por un rey podían deponerlo si este no era justo.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lastRenderedPageBreak/>
        <w:t>Francisco de Vitoria fue el inspirador de la Escuela de Salamanca y teorizó sobre la economía desde un punto de vista moral. Es considerado el padre del derecho internacional moderno y el principal defensor de los derechos humanos de los indios americanos.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Para Vitoria, la comunidad internacional debía regirse por un conjunto de leyes justas con los derechos de todos los pueblos. La armonía y convivencia de la Humanidad depende de la convivencia de cada uno de los estados que la componen.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Consideraba que la propiedad privada era muy necesaria para el desarrollo del comercio y, por tanto, poseía una función completamente legítima. Así pues, Domingo de Soto afirmaba que dicha propiedad privada era fundamental para promover la paz pero insuficiente para erradicar todos los males de la sociedad dada la capacidad pecadora e innata del hombre. Además de la propiedad privada, defendieron temas que siguen aún vigentes como la competencia, la libertad económica y la naturaleza dinámica de los mercados.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Francisco de Vitoria, el iniciador de la Escuela de Salamanca, sigue la tradición objetiva de la orden dominicana: “La compraventa ha sido introducida para utilidad común del comprador y del vendedor, puesto que cada uno necesita de la cosa del otro. Por consiguiente, debe establecerse entre ellos el contrato según igualdad objetiva (secundum aequalitatem rei), pues lo que ha sido introducido para común utilidad no debe gravar más a uno que a otro”.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Por otra parte, cuando trata del precio justo de las mercancías, hace una distinción fundamental entre las cosas que son necesarias para la vida y las que no lo son: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“Hay dos clases de cosas que se pueden vender. Hay unas que son necesarias para la buena marcha de las cosas y para la vida, y por ellas no se puede exigir más de lo que valen, y no sirve decir que al que quiere no se le hace injuria, pues en este caso no se da una decisión del todo voluntaria sino que existe una coacción, pues la necesidad le obliga; como si uno que tiene necesidad en un camino, pide vino para beber, y el otro no lo quiere dar sino por veinte ducados, y solo vale diez, este peca mortalmente y está obligado a restituir, porque aunque aquel se lo compró porque quiso, su decisión no fue lisa y llanamente voluntaria”. </w:t>
      </w:r>
    </w:p>
    <w:p w:rsidR="00805E18" w:rsidRPr="007E3BE4" w:rsidRDefault="00805E18" w:rsidP="00633D17">
      <w:pPr>
        <w:pStyle w:val="NormalWeb"/>
        <w:spacing w:before="0" w:beforeAutospacing="0" w:after="0" w:afterAutospacing="0"/>
        <w:jc w:val="both"/>
        <w:rPr>
          <w:color w:val="FF0000"/>
        </w:rPr>
      </w:pPr>
      <w:r w:rsidRPr="007E3BE4">
        <w:rPr>
          <w:color w:val="FF0000"/>
        </w:rPr>
        <w:t>No habiendo fraude ni dolo, el precio justo de este objeto es el que está determinado y establecido según la común estimación de los hombres y no se debe considerar otra cosa sino la común estimación.</w:t>
      </w:r>
    </w:p>
    <w:p w:rsidR="00805E18" w:rsidRPr="007E3BE4" w:rsidRDefault="00805E18" w:rsidP="00633D17">
      <w:pPr>
        <w:pStyle w:val="NormalWeb"/>
        <w:spacing w:before="0" w:beforeAutospacing="0" w:after="0" w:afterAutospacing="0"/>
        <w:jc w:val="both"/>
        <w:rPr>
          <w:color w:val="FF0000"/>
        </w:rPr>
      </w:pPr>
    </w:p>
    <w:p w:rsidR="00805E18" w:rsidRPr="007E3BE4" w:rsidRDefault="00805E18" w:rsidP="00633D17">
      <w:pPr>
        <w:pStyle w:val="NormalWeb"/>
        <w:spacing w:before="0" w:beforeAutospacing="0" w:after="0" w:afterAutospacing="0"/>
        <w:jc w:val="both"/>
        <w:rPr>
          <w:color w:val="FF0000"/>
        </w:rPr>
      </w:pPr>
      <w:r w:rsidRPr="007E3BE4">
        <w:rPr>
          <w:color w:val="FF0000"/>
        </w:rPr>
        <w:t>En cuanto a la fijación legal de los precios, ya dijimos que Vitoria no solo la acepta, sino que enseña que si el precio de una mercancía ha sido establecido por ley, entonces ese es el precio justo.</w:t>
      </w:r>
    </w:p>
    <w:p w:rsidR="00805E18" w:rsidRPr="007E3BE4" w:rsidRDefault="00805E18" w:rsidP="00633D17">
      <w:pPr>
        <w:pStyle w:val="NormalWeb"/>
        <w:spacing w:before="0" w:beforeAutospacing="0" w:after="0" w:afterAutospacing="0"/>
        <w:jc w:val="both"/>
        <w:rPr>
          <w:color w:val="FF0000"/>
        </w:rPr>
      </w:pPr>
    </w:p>
    <w:p w:rsidR="00805E18" w:rsidRPr="007E3BE4" w:rsidRDefault="00805E18" w:rsidP="00633D17">
      <w:pPr>
        <w:pStyle w:val="NormalWeb"/>
        <w:spacing w:before="0" w:beforeAutospacing="0" w:after="0" w:afterAutospacing="0"/>
        <w:jc w:val="both"/>
        <w:rPr>
          <w:color w:val="FF0000"/>
        </w:rPr>
      </w:pPr>
      <w:r w:rsidRPr="007E3BE4">
        <w:rPr>
          <w:color w:val="FF0000"/>
        </w:rPr>
        <w:t>Así pues, podemos resumir la teoría del valor de los doctores de la Escuela de Salamanca en los siguientes puntos: 1º. El valor de cambio de las cosas no depende de su necesidad entendida en sentido subjetivo o utilitarista, sino objetivo. 2º. El precio justo de las cosas necesarias para la vida, si no hay fraude o engaño, lo determina la “común estimación” solamente si hay muchos vendedores y compradores, es decir, si hay verdadera competencia entre los que venden y los que compran. 3º. El precio de las cosas necesarias para la vida humana puede y debe establecerse legalmente.</w:t>
      </w:r>
    </w:p>
    <w:p w:rsidR="00805E18" w:rsidRPr="007E3BE4" w:rsidRDefault="00805E18" w:rsidP="00633D17">
      <w:pPr>
        <w:pStyle w:val="NormalWeb"/>
        <w:spacing w:before="0" w:beforeAutospacing="0" w:after="0" w:afterAutospacing="0"/>
        <w:jc w:val="both"/>
        <w:rPr>
          <w:color w:val="FF0000"/>
        </w:rPr>
      </w:pP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Los autores de Escuela de Salamanca, no pretendieron nunca independizar la economía de la moral, sino que se preocuparon por desarrollar una teoría del precio justo en sus tratados De justitia et jure.</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lastRenderedPageBreak/>
        <w:t xml:space="preserve">Para Francisco de Vitoria, el iniciador de la Escuela de Salamanca: “La compraventa ha sido introducida para utilidad común del comprador y del vendedor, puesto que cada uno necesita de la cosa del otro. Por consiguiente, debe establecerse entre ellos el contrato según igualdad objetiva (secundum aequalitatem rei), pues lo que ha sido introducido para común utilidad no debe gravar más a uno que a otro”.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Por otra parte, cuando trata del precio justo de las mercancías, hace una distinción fundamental entre las cosas que son necesarias para la vida y las que no lo son: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“Hay dos clases de cosas que se pueden vender. Hay unas que son necesarias para la buena marcha de las cosas y para la vida, y por ellas no se puede exigir más de lo que valen, y no sirve decir que al que quiere no se le hace injuria, pues en este caso no se da una decisión del todo voluntaria sino que existe una coacción, pues la necesidad le obliga; como si uno que tiene necesidad en un camino, pide vino para beber, y el otro no lo quiere dar sino por veinte ducados, y solo vale diez, este peca mortalmente y está obligado a restituir, porque aunque aquel se lo compró porque quiso, su decisión no fue lisa y llanamente voluntaria”.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Así pues, cuando las mercancías que se venden “son necesarias para la buena marcha de las cosas y para la vida”, éstas no se pueden vender a más de lo que valen, es decir, de su precio justo, aunque el comprador pague un precio mayor forzado por la necesidad, porque su decisión no fue voluntaria. ¿Qué sucede cuanto se venden mercancías que no son necesarias para la vida humana? Lo dice el maestro salmantino a continuación: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“Hay otras cosas que no satisfacen necesidades humanas. Tengo una vihuela que solo vale diez reales, y no la quiero dar sino por veinte: si otro los quiere dar, pase. Lo mismo se diga de una piedra (preciosa) que vale diez y no la quiere dar sino por veinte: si otro los da pase, porque esta decisión es voluntaria”.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Por lo tanto, lo repite más adelante, cuando se trata de “cosas que no son necesarias para los usos humanos”, se pueden vender a más precio de lo que valen, es decir, de su precio justo, porque en este caso el comprador las compra libremente: “Así que si las cosas no son necesarias para los usos humanos y se venden a un precio mucho mayor del que valen, y el comprador libremente y a gusto lo lleva, entonces no hay nada en esto sujeto a restitución, porque al que libremente lo acepta no se le hace injuria”.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En el caso de las mercancías que son necesarias para la vida el dominico hace una segunda distinción teniendo en cuanta el número de compradores y vendedores que intervienen en la compraventa de esas mercancías. Y concluye que si hay muchos compradores y vendedores el precio justo de las mercancías “está determinado y establecido por la común estimación de los hombres”: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“Hay ciertas cosas vendibles que se venden y compran habitualmente, es decir, que interesan a muchos compradores y muchos vendedores. Tales son el trigo, el vino, el pan, los vestidos, etc. Sobre ellos sea la primera conclusión: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No habiendo fraude ni dolo, el precio justo de este objeto es el que está determinado y establecido según la común estimación de los hombres y no se debe considerar otra cosa sino la común estimación. El trigo por ejemplo se vende por cuatro reales comúnmente y no por uno solo sino por muchos. Para comprar y venderlo conforme a justicia no hay que considerar otra cosa sino el precio a que comúnmente se vende, y no a los gastos y trabajo”.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lastRenderedPageBreak/>
        <w:t xml:space="preserve">En cambio, si son pocos los vendedores y los compradores que intervienen en el mercado, el precio justo de las cosas que se venden “no puede tomarse de la común estimación”, sino que hay que tener en cuenta otras consideraciones y condiciones: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“Hay otras cosas vendibles que no son tan comunes, es decir, que no hallan muchos vendedores y compradores, sino unos pocos, v. gr. si el trigo en tiempo de hambre se hallase en poder de uno o de pocos. Sobre estas cosas sea la segunda conclusión: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El precio justo del objeto no puede tomarse de la común estimación de los hombres, porque no hay muchos que compren y vendan, ni tampoco le está permitido al que tiene el trigo venderlo a su capricho; sino que en tal caso, cuando los géneros son muy escasos, deben traerse aquellas consideraciones razonables y condiciones que pone Conrado. Antes de establecer el precio por la común estimación de los hombres, es cuando conviene considerar aquellas condiciones, a saber, los gastos, el trabajo, el peligro y la escasez que aumenta el precio del objeto”.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Por lo tanto, cuando las cosas necesarias, por ejemplo, el trigo, están “en poder de unos pocos”, es decir, cuando no hay verdadera competencia entre los vendedores y los compradores, el precio justo “no puede tomarse de la común estimación”, ni el vendedor puede “venderlo a su capricho”. Ahora bien, según Vitoria, si el precio de las mercancías ha sido establecido legalmente, ese es el precio justo: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“Si el precio de las mercancías está establecido por ley, como ocurre en los pueblos en los que la libra de carne vale cinco maravedíes y así está sancionado, entonces éste es el precio justo, y no es lícito vender a mayor precio”.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Domingo de Soto, discípulo y continuador de Vitoria, acepta también la distinción hecha por su maestro entre cosas necesarias y no necesarias para la vida cuando se trata de determinar el precio justo, y dice que las que son necesarias no pueden venderse a lo que quiera el vendedor: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“Y como en la tercera dificultad se hace mención de las joyas y piedras preciosas, es menester distinguir entre las mercancías. Porque hay unas que en nada son necesarias a la sociedad, y éstas puede uno venderlas en tanto cuanto sea lo que el comprador a sabiendas quisiera dar. De este género son los caballos de mucho valor, las piedras preciosas, los halcones, etc. Porque miran a la distinción, ornato y esplendor de la nobleza. Y por ello depende de la magnificencia de los Grandes tenerla en gran estima. Pero hay otras que son necesarias a la sociedad, como son las que se refieren al vestido, a la comida, y a otros usos parecidos; y en éstas, aunque no hubiere ningún fraude, ni engaño, sin embargo, hay algo de violencia en querer venderlas al precio máximo que sería posible obtener”.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b/>
          <w:color w:val="FF0000"/>
          <w:sz w:val="24"/>
          <w:szCs w:val="24"/>
        </w:rPr>
        <w:t>Melchor de Soria</w:t>
      </w:r>
      <w:r w:rsidRPr="007E3BE4">
        <w:rPr>
          <w:rFonts w:ascii="Times New Roman" w:hAnsi="Times New Roman" w:cs="Times New Roman"/>
          <w:color w:val="FF0000"/>
          <w:sz w:val="24"/>
          <w:szCs w:val="24"/>
        </w:rPr>
        <w:t xml:space="preserve"> (1558-1643), se apoya también en la distinción vitoriana entre cosas necesarias y no necesarias para determinar el precio justo del pan:</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 Los compradores no le pueden poner precio justo porque compran por necesidad, redimiendo la vejación del hambre y la vida, y darán cuanto tuvieren por él. Ni de los vendedores se puede esperar la justificación de este precio en un año estéril, porque los que entonces tienen pan para vender son los poderosos, que venden sin necesidad,… En las demás mercaderías yo confieso que el precio justo es el que comúnmente corre entre las gentes, por tácito consentimiento del Príncipe, que pudiera ponerle y no le pone porque espera que le pondrán justo las gentes, en mercaderías que no son tan necesarias para la vida humana; (…). Pero a las doce del día, ¿cómo se pondrá el pobre oficial y el trabajador, que </w:t>
      </w:r>
      <w:r w:rsidRPr="007E3BE4">
        <w:rPr>
          <w:rFonts w:ascii="Times New Roman" w:hAnsi="Times New Roman" w:cs="Times New Roman"/>
          <w:color w:val="FF0000"/>
          <w:sz w:val="24"/>
          <w:szCs w:val="24"/>
        </w:rPr>
        <w:lastRenderedPageBreak/>
        <w:t xml:space="preserve">están molidos de trabajar, acosados del hambre, a regatear el precio del pan en un año estéril, que lo compran de los ricos que venden sin necesidad? De donde se infiere, evidentemente, que entonces el precio de las gentes no es natural sino violento, por la violencia que hacen los vendedores y la que reciben los que compran”. </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Así pues, dada la importancia fundamental que tiene la teoría del valor en todo pensamiento económico, la aceptación o el rechazo de la distinción propuesta por Francisco de Vitoria entre las cosas que son necesarias para la vida y las que no lo son cuando se trata de determinar el precio justo es para nosotros el mejor criterio para decidir si un autor pertenece o no a la Escuela de Salamanca. </w:t>
      </w:r>
    </w:p>
    <w:p w:rsidR="00805E18" w:rsidRDefault="00805E18" w:rsidP="00633D17">
      <w:pPr>
        <w:pStyle w:val="Ttulo2"/>
        <w:spacing w:before="0" w:beforeAutospacing="0" w:after="0" w:afterAutospacing="0"/>
        <w:jc w:val="both"/>
        <w:rPr>
          <w:b w:val="0"/>
          <w:sz w:val="24"/>
          <w:szCs w:val="24"/>
        </w:rPr>
      </w:pPr>
      <w:r w:rsidRPr="001F0E8F">
        <w:rPr>
          <w:rFonts w:eastAsiaTheme="minorHAnsi"/>
          <w:bCs w:val="0"/>
          <w:sz w:val="24"/>
          <w:szCs w:val="24"/>
          <w:lang w:eastAsia="en-US"/>
        </w:rPr>
        <w:t xml:space="preserve">P.: </w:t>
      </w:r>
      <w:r w:rsidRPr="001F0E8F">
        <w:rPr>
          <w:b w:val="0"/>
          <w:sz w:val="24"/>
          <w:szCs w:val="24"/>
        </w:rPr>
        <w:t>¿Estamos en la era de la explotación digital (desnudos en la red)?</w:t>
      </w:r>
    </w:p>
    <w:p w:rsidR="001F0E8F" w:rsidRDefault="001F0E8F" w:rsidP="00633D17">
      <w:pPr>
        <w:pStyle w:val="Ttulo2"/>
        <w:spacing w:before="0" w:beforeAutospacing="0" w:after="0" w:afterAutospacing="0"/>
        <w:jc w:val="both"/>
        <w:rPr>
          <w:b w:val="0"/>
          <w:sz w:val="24"/>
          <w:szCs w:val="24"/>
        </w:rPr>
      </w:pPr>
    </w:p>
    <w:p w:rsidR="001F0E8F" w:rsidRPr="001F0E8F" w:rsidRDefault="001F0E8F" w:rsidP="00633D17">
      <w:pPr>
        <w:spacing w:line="240" w:lineRule="auto"/>
        <w:jc w:val="both"/>
        <w:rPr>
          <w:rFonts w:ascii="Times New Roman" w:hAnsi="Times New Roman"/>
          <w:sz w:val="24"/>
          <w:szCs w:val="24"/>
        </w:rPr>
      </w:pPr>
      <w:r w:rsidRPr="001F0E8F">
        <w:rPr>
          <w:rFonts w:ascii="Times New Roman" w:hAnsi="Times New Roman" w:cs="Times New Roman"/>
          <w:b/>
          <w:sz w:val="24"/>
          <w:szCs w:val="24"/>
        </w:rPr>
        <w:t>R</w:t>
      </w:r>
      <w:r w:rsidRPr="001F0E8F">
        <w:rPr>
          <w:rFonts w:ascii="Times New Roman" w:hAnsi="Times New Roman" w:cs="Times New Roman"/>
          <w:sz w:val="24"/>
          <w:szCs w:val="24"/>
        </w:rPr>
        <w:t>. (Melchor de Soria):</w:t>
      </w:r>
      <w:r>
        <w:rPr>
          <w:b/>
          <w:sz w:val="24"/>
          <w:szCs w:val="24"/>
        </w:rPr>
        <w:t xml:space="preserve"> </w:t>
      </w:r>
      <w:r>
        <w:rPr>
          <w:rFonts w:ascii="Times New Roman" w:hAnsi="Times New Roman"/>
          <w:i/>
          <w:sz w:val="24"/>
          <w:szCs w:val="24"/>
        </w:rPr>
        <w:t>“En una opinión de la Corte Suprema de Justicia de Estados Unidos de 1963, el juez Earl Warren observó que “los fantásticos avances en el campo de la comunicación electrónica constituyen un gran peligro para la privacidad del individuo”. Desde entonces, los avances sólo se han acelerado, junto con los peligros. Hoy, cuando las empresas se esfuerzan por personalizar los servicios y publicidad que ofrecen por Internet, la furtiva recopilación de información personal es rampante. La idea misma de privacidad está bajo amenaza”…</w:t>
      </w:r>
      <w:r>
        <w:rPr>
          <w:b/>
          <w:sz w:val="24"/>
          <w:szCs w:val="24"/>
        </w:rPr>
        <w:t xml:space="preserve"> </w:t>
      </w:r>
      <w:r w:rsidRPr="001F0E8F">
        <w:rPr>
          <w:sz w:val="24"/>
          <w:szCs w:val="24"/>
        </w:rPr>
        <w:t>(</w:t>
      </w:r>
      <w:r w:rsidRPr="001F0E8F">
        <w:rPr>
          <w:rFonts w:ascii="Times New Roman" w:hAnsi="Times New Roman"/>
          <w:sz w:val="24"/>
          <w:szCs w:val="24"/>
        </w:rPr>
        <w:t>Los peligros del seguimiento de usuarios en la web - The Wall Street Journal - 13/8/10)</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La mayoría de nosotros consideramos que la personalización y la privacidad son cosas deseables y entendemos que disfrutar más de una significa renunciar a algo de la otra. Para tener bienes, servicios y promociones a la medida de nuestras circunstancias y deseos personales, necesitamos divulgar información sobre nosotros mismos a empresas, gobiernos y otros actores externos.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Este equilibrio siempre ha sido parte de nuestras vidas como consumidores y ciudadanos. Pero ahora, gracias a Internet, hemos perdido nuestra capacidad de comprender y controlar ese balance, de elegir, de forma deliberada y conscientes de las consecuencias, qué información sobre nosotros revelamos y qué no. Datos increíblemente detallados sobre nuestras vidas están siendo recopilados en línea en bases de datos sin que nos demos cuenta, y mucho menos lo aprobemos.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Aunque Internet es un lugar muy social, tendemos a navegar por ella en soledad. A menudo asumimos que somos anónimos mientras navegamos en línea. Como consecuencia, tratamos a la red no sólo como un centro comercial y una biblioteca, sino como un diario personal y, a veces, un confesionario. A través de los sitios que visitamos y las búsquedas que realizamos, revelamos detalles no sólo sobre nuestros empleos, pasatiempos, familias, inclinaciones políticas y salud, sino también nuestros secretos, fantasías, incluso nuestros pecadillos.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Nuestra sensación de anonimato es en gran parte una ilusión. Casi todo lo que hacemos en línea, desde oprimir teclas y hacer clics, queda grabado en cookies y bases de datos corporativas, y conectado a nuestras identidades, ya sea explícitamente a través de nuestros nombres de usuario, números de tarjeta de crédito y las direcciones de IP asignadas a nuestras computadoras, o implícitamente a través de nuestros historiales de búsqueda, navegación y compras.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 xml:space="preserve">Hace unos años, el consultor informático Tom Owad publicó los resultados de un experimento que brindó una lección escalofriante sobre cuán fácil es extraer datos personales de la red. Owad escribió un simple software que le permitió descargar listas públicas de </w:t>
      </w:r>
      <w:r>
        <w:rPr>
          <w:rFonts w:ascii="Times New Roman" w:hAnsi="Times New Roman"/>
          <w:sz w:val="24"/>
          <w:szCs w:val="24"/>
        </w:rPr>
        <w:lastRenderedPageBreak/>
        <w:t>artículos deseados por usuarios de Amazon.com, que los clientes publican para catalogar productos que planean comprar o desearían recibir como regalo. Estas listas habitualmente incluyen el nombre del dueño de la lista y su ciudad.</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Con un par de computadoras normales, Owad pudo descargar en un sólo día más de 250.000 listas de artículos deseados. Luego, buscó datos de libros controvertidos o políticamente espinosos, desde Matadero cinco, de Kurt Vonnegut, al Corán. Luego usó la herramienta de búsqueda de personas de Yahoo para identificar direcciones y números telefónicos de muchos de los dueños de las listas.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Owad terminó con mapas de Estados Unidos que mostraban las ubicaciones de personas interesadas en ciertos libros e ideas, incluido 1984, de George Orwell. Con la misma facilidad podría haber publicado un mapa que mostrara las residencias de las personas interesadas en libros sobre tratamientos contra la depresión y adopción de niños. Antes, concluyó Owad, “había que obtener una orden judicial para monitorear a un grupo de personas. Hoy, es cada vez más fácil monitorear ideas. Y luego conectarlas a las personas”.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Lo que Owad hizo manualmente se puede hacer cada vez más de forma automática, con software que escanea datos y combina información de muchos sitios. Unas de las características esenciales de la web es la interconexión de distintos “depósitos” de información. La “apertura” de bases de datos es lo que le da al sistema gran parte de su poder y lo que la vuelve útil. Pero también facilita el descubrimiento de relaciones ocultas entre partes remotas de sus datos.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En 2006, un equipo de académicos de la Universidad de Minnesota describió lo fácil que es usar software de escaneo de datos para crear perfiles personales de individuos, incluso cuando publican información de forma anónima. El software se basa en un principio simple: la gente tiende a dejar mucha información sobre ellos y sus opiniones en muchos lugares diferentes de la web. Al detectar lazos entre los datos, algoritmos sofisticados pueden identificar individuos con una precisión extraordinaria. Y no hay un largo trecho desde ese punto hasta descubrir los nombres de las personas. Los investigadores señalaron que la mayoría de los estadounidenses pueden ser identificados sólo con su código postal, fecha de nacimiento y género, tres datos que la gente suele divulgar cuando se registran en un portal en Internet.</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Mientras más integrada esté la red a las actividades de nuestras vidas laborales y actividades recreativas, más expuestos estamos. Durante los últimos años, a medida que los servicios de redes sociales crecieron en popularidad, la gente ha confiado más detalles íntimos de sus vidas a sitios como Facebook y Twitter. La incorporación de transmisores de GPS a los teléfonos celulares y el auge de servicios de rastreo de ubicación brindan poderosas herramientas para ensamblar registros momento a momento de los movimientos de la gente.</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Mientras las empresas de Internet quizás estén contentas con la erosión de la privacidad personal -después de todo sacan ganancias de la tendencia- el resto de nosotros deberíamos estar preocupados. Hay peligros reales.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Lo primero y más obvio es la posibilidad de que nuestra información personal caiga en las manos equivocadas, como criminales y estafadores. Estos pueden usar información sobre nuestras identidades para cometer fraudes financieros o pueden usar datos de ubicación para rastrear dónde nos encontramos y acosarnos.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lastRenderedPageBreak/>
        <w:t>La primera línea de defensa es, claro, el sentido común. Necesitamos asumir responsabilidad personal por la información que compartimos cada vez que nos registramos en un portal. Pero ni siquiera toda la cautela del mundo nos podrá proteger de la cantidad de información capturada sin nuestro conocimiento. Si no estamos al tanto de qué tipo de información sobre nosotros está disponible en línea, y cómo se usa e intercambia, la protección contra el abuso puede resultar difícil.</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 xml:space="preserve">Riesgo de manipulación </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Un segundo peligro es la posibilidad de que la información personal sea usada para influenciar nuestro comportamiento e incluso nuestros pensamientos en formas que nos resultan invisibles. El gemelo malvado de la personalización es la manipulación. Mientras que los matemáticos y especialistas en marketing refinan los algoritmos de escaneo de datos, obtienen formas más precisas de predecir el comportamiento de la gente y la forma en que reaccionará cuando se le presentan avisos en línea y otros estímulos digitales.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A medida que las ofertas de productos y marketing son ligadas cada vez más a nuestros patrones de comportamiento anteriores, se vuelven más poderosas como gatillo del comportamiento futuro. Los anunciantes ya pueden inferir detalles sumamente personales sobre una persona al monitorear sus hábitos de navegación en la web. De esa forma pueden usar ese conocimiento para crear campañas publicitarias dirigidas a individuos en particular.</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Proteger la privacidad en línea no es muy difícil. Requiere que los fabricantes de software y los operadores de los sitios en Internet asuman que la gente quiere que su información siga siendo privada. La configuración de privacidad debería estar predeterminada en todos los navegadores y ser fácil de modificar. Y las empresas que rastrean nuestro comportamiento o usan detalles personales deberían brindarnos una forma fácil de mostrarnos lo que hacen.</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El mayor peligro es que vayamos hacia una sociedad con un concepto devaluado de la privacidad, donde se vea como anticuada y sin importancia. Como observó el experto en seguridad informática Bruce Schneier, la privacidad no es sólo una pantalla detrás de la cual nos escondemos cuando hacemos algo malo o vergonzoso; la privacidad es “intrínseca al concepto de libertad”. Cuando sentimos que siempre nos observan, comenzamos a perder nuestra sensación de independencia y libre albedrío, y, a su vez, nuestra individualidad.</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La privacidad no sólo es fundamental para la vida y la libertad, es esencial para el logro de la felicidad, en el sentido más amplio y profundo. Los humanos no somos únicamente criaturas sociales, también somos seres privados. Lo que no compartimos es tan importante como lo que compartimos. La forma en la que decidimos definir la barrera entre nuestra persona pública y privada variará de un individuo a otro, por lo que precisamente es tan importante no bajar la guardia en la defensa del derecho de todo el mundo de determinar el límite de la forma en que cada uno lo crea conveniente.</w:t>
      </w:r>
    </w:p>
    <w:p w:rsidR="001F0E8F" w:rsidRPr="00292552" w:rsidRDefault="001F0E8F" w:rsidP="00633D17">
      <w:pPr>
        <w:spacing w:line="240" w:lineRule="auto"/>
        <w:jc w:val="both"/>
        <w:rPr>
          <w:rFonts w:ascii="Times New Roman" w:hAnsi="Times New Roman"/>
          <w:sz w:val="24"/>
          <w:szCs w:val="24"/>
        </w:rPr>
      </w:pPr>
      <w:r w:rsidRPr="00292552">
        <w:rPr>
          <w:rFonts w:ascii="Times New Roman" w:hAnsi="Times New Roman"/>
          <w:sz w:val="24"/>
          <w:szCs w:val="24"/>
        </w:rPr>
        <w:t>En Internet, lo único casi secreto de las personas es su nombre (por el momento)</w:t>
      </w:r>
    </w:p>
    <w:p w:rsidR="001F0E8F" w:rsidRDefault="001F0E8F" w:rsidP="00633D17">
      <w:pPr>
        <w:spacing w:line="240" w:lineRule="auto"/>
        <w:jc w:val="both"/>
        <w:rPr>
          <w:rFonts w:ascii="Times New Roman" w:hAnsi="Times New Roman"/>
          <w:i/>
          <w:sz w:val="24"/>
          <w:szCs w:val="24"/>
        </w:rPr>
      </w:pPr>
      <w:r>
        <w:rPr>
          <w:rFonts w:ascii="Times New Roman" w:hAnsi="Times New Roman"/>
          <w:i/>
          <w:sz w:val="24"/>
          <w:szCs w:val="24"/>
        </w:rPr>
        <w:t>“Puede que usted no conozca a la compañía [x+1] Inc., pero ella podría saber mucho sobre usted.</w:t>
      </w:r>
    </w:p>
    <w:p w:rsidR="001F0E8F" w:rsidRDefault="001F0E8F" w:rsidP="00633D17">
      <w:pPr>
        <w:spacing w:line="240" w:lineRule="auto"/>
        <w:jc w:val="both"/>
        <w:rPr>
          <w:rFonts w:ascii="Times New Roman" w:hAnsi="Times New Roman"/>
          <w:i/>
          <w:sz w:val="24"/>
          <w:szCs w:val="24"/>
        </w:rPr>
      </w:pPr>
      <w:r>
        <w:rPr>
          <w:rFonts w:ascii="Times New Roman" w:hAnsi="Times New Roman"/>
          <w:i/>
          <w:sz w:val="24"/>
          <w:szCs w:val="24"/>
        </w:rPr>
        <w:t>Con un solo clic en un sitio web, [x+1] puede señalar el sueldo de una persona, el supermercado que frecuenta y las películas que alquila. Su capacidad de evaluar rápidamente a la gente es tan acertada que empresas como bancos utilizan sus cálculos para decidir inmediatamente qué tarjetas de crédito ofrecerles a los nuevos visitantes de su sitio web.</w:t>
      </w:r>
    </w:p>
    <w:p w:rsidR="001F0E8F" w:rsidRPr="001F0E8F" w:rsidRDefault="001F0E8F" w:rsidP="00633D17">
      <w:pPr>
        <w:spacing w:line="240" w:lineRule="auto"/>
        <w:jc w:val="both"/>
        <w:rPr>
          <w:rFonts w:ascii="Times New Roman" w:hAnsi="Times New Roman"/>
          <w:sz w:val="24"/>
          <w:szCs w:val="24"/>
        </w:rPr>
      </w:pPr>
      <w:r>
        <w:rPr>
          <w:rFonts w:ascii="Times New Roman" w:hAnsi="Times New Roman"/>
          <w:i/>
          <w:sz w:val="24"/>
          <w:szCs w:val="24"/>
        </w:rPr>
        <w:lastRenderedPageBreak/>
        <w:t>En resumen: los sitios web están obteniendo la capacidad de decidir si una persona es o no un buen cliente antes de que ese individuo les ofrezca ninguna información sobre sí mismo”…</w:t>
      </w:r>
      <w:r>
        <w:rPr>
          <w:rFonts w:ascii="Times New Roman" w:hAnsi="Times New Roman"/>
          <w:sz w:val="24"/>
          <w:szCs w:val="24"/>
        </w:rPr>
        <w:t xml:space="preserve"> </w:t>
      </w:r>
      <w:r w:rsidRPr="001F0E8F">
        <w:rPr>
          <w:rFonts w:ascii="Times New Roman" w:hAnsi="Times New Roman"/>
          <w:sz w:val="24"/>
          <w:szCs w:val="24"/>
        </w:rPr>
        <w:t xml:space="preserve">(En la Internet de hoy, lo único casi secreto de las personas es su nombre  - The Wall Street Journal - 4/8/10) </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La tecnología va más allá de la personalización familiar en sitios como Amazon.com, que usa datos de su propia base para mostrarles a sus clientes artículos que podrían interesarles.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Por el contrario, firmas como [x+1] recurren a vastas bases de datos del comportamiento humano en Internet, la mayoría obtenidas clandestinamente por tecnologías de seguimiento omnipresentes en sitios web. Estas compañías no tienen los nombres de las personas, pero contrastan estos datos con otros como títulos de propiedad, ingresos familiares, estatus civil y restaurantes favoritos. Posteriormente, usando análisis estadísticos, comienzan a conjeturar sobre las inclinaciones de los internautas individuales.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“Siempre sabemos algo de alguien”, asegura John Nardone, presidente ejecutivo de [x+1].</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Una investigación de The Wall Street Journal sobre privacidad en Internet revela que la capacidad analítica de empresas de datos como [x+1] está transformando Internet en un lugar donde la gente es anónima sólo en nombre. Los hallazgos ofrecen un primer vistazo de una Internet nueva y personalizada donde los sitios pueden ajustar muchos factores -apariencia, contenido, precios- según el tipo de persona que creen que es usted.</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En 2008, el gasto en publicidad en Internet repuntó y surgieron numerosos mercados para los datos en línea, lo que permitió a firmas como [x+1] recopilar información sobre los hábitos de navegación de los internautas. Las empresas tradicionales de datos (cuyos clientes son principalmente compañías de catálogos y de ventas por correo) también comenzaron a subir los datos a Internet, pero sin revelar nombres para proteger la privacidad.</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Nardone vio su oportunidad. El presidente ejecutivo de [x+1] reactivó una patente de procesamiento de datos obtenida años antes para un “motor de optimización de predicciones”, actualizándola con los nuevos datos disponibles. El ejecutivo encontró una audiencia receptiva en el negocio de las tarjetas de crédito. [x+1] dice que sus clientes pagan entre US$ 30.000 y US$ 200.000 mensuales por su tecnología.</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Uno de sus clientes es el banco estadounidense Capital One, que sirve de ejemplo para explicar cómo funciona la tecnología de [x+1]. Un visitante entra en la página de tarjetas de crédito del sitio web de Capital One y [x+1] escanea instantáneamente la información compartida entre la computadora de la persona y la página web, que pueden ser miles de líneas de código con detalles de la computadora del usuario. [x+1] también utiliza un nuevo servicio de Digital Envoy Inc. para determinar el código postal donde se ubica físicamente la computadora. Para algunos clientes (pero no para Capital One) también recurre a otras bases de datos con historiales de navegación en la red.</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Con todos los datos, [x+1] usa los servicios de la firma de estudios del consumidor Nielsen Co. para incluir al visitante en uno de 66 grupos demográficos.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En una décima de segundo, [x+1] asegura que puede acceder y analizar miles de datos de un usuario único. La compañía busca rápidamente tipos similares de clientes de Capital One para hacer una predicción razonable sobre qué tarjetas de crédito mostrar al visitante.</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 xml:space="preserve">Para determinar la precisión del sistema, The Wall Street Journal pidió a ocho personas que visitaran la página de tarjetas de crédito de Capital One y anotaran las tarjetas de crédito que </w:t>
      </w:r>
      <w:r>
        <w:rPr>
          <w:rFonts w:ascii="Times New Roman" w:hAnsi="Times New Roman"/>
          <w:sz w:val="24"/>
          <w:szCs w:val="24"/>
        </w:rPr>
        <w:lastRenderedPageBreak/>
        <w:t>les presentaran. El diario también analizó el código informático que pasaba constantemente entre las computadoras de las personas y Capital One.</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Además, The Wall Street Journal les pidió que hicieran clic en un sitio web creado por [x+1] para demostrar su tecnología. Después de que las personas hicieran clic en el sitio, [x+1] describió al diario lo que sabía de cada uno de los participantes en la prueba.</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Los individuos no revelaron datos personales en ninguno de los procesos.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 xml:space="preserve">La “desanonimización” </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Las conclusiones de [x+1] fueron en general correctas, si bien no acertaron en varios detalles específicos. De las ocho personas, la tecnología de [x+1] fue más precisa con Thomas Burney, un contratista del estado de Colorado que construye viviendas en centros de esquí. Burney tan sólo vio una tarjeta de crédito, la Capital One Prestige Platinum, bajo un titular: “Nuestras mejores recompensas a simple vista”. La tarjeta incluía una tasa de interés inicial de 0% y no cobraba comisión anual.</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Una tarjeta así tenía sentido, afirma Burney, ya que suele pagar con crédito muchos gastos relacionados con su negocio de construcción y además “tengo una billetera llena de tarjetas platino”, añade. “Mi crédito es inmaculado”.</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En base a la visita de Burney a la página de prueba de [x+1], la compañía lo colocó en un segmento de Nielsen llamado “El país de Dios”. Las personas de este grupo viven en pequeñas comunidades o zonas rurales, tienen ingresos medios anuales de US$ 86.724, tienen entre 35 y 54 años de edad, no tienen hijos, trabajan en puestos gerenciales, la mayoría es propietaria de sus casas y tienen estudios universitarios.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Sucede que Burney es dueño de su vivienda, es graduado universitario y gerente, y no tiene hijos. Aunque con 28 años, es más joven y sus ingresos son menores de lo pronosticado.</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Cuando Burney vio las 3.748 líneas de código que pasaron en un instante entre su computadora y la página web de Capital One, dijo: “Hay una espeluznante cantidad de información ahí”. Enterrado en el código había referencias a sus ingresos (“medio-alto”), educación (“graduado universitario”) y ciudad (“Avon”).</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De hecho, las conclusiones de [x+1] sobre la ubicación de Burney y el segmento demográfico de Nielsen son suficientemente específicos como para estar extremadamente cerca de identificarlo como individuo -es decir, “desanonimizarlo”- según Peter Eckersley, científico del grupo en defensa de la privacidad Electronic Frontier Foundation.</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Eckersley realiza investigaciones en el campo de la “desanonimización”, la identificación de individuos mediante el uso de detalles específicos de su vida. En la jerga usada en este campo, explica Eckersley, para identificar a una persona tan sólo se necesita un total de 33 piezas de información sobre ella.</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Calcular esas piezas es complejo, ya que algunos detalles sobre una persona son más valiosos “y por ende tienen más peso” que otros. Por ejemplo, los códigos postales y las fechas de nacimiento son extremadamente valiosos para la identificación de los individuos.</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 xml:space="preserve">En conclusión: Eckersley determinó que la ubicación de Burney (la pequeña localidad de Avon, Colorado) y su segmento demográfico Nielsen (“El país de Dios”) ofrecían en </w:t>
      </w:r>
      <w:r>
        <w:rPr>
          <w:rFonts w:ascii="Times New Roman" w:hAnsi="Times New Roman"/>
          <w:sz w:val="24"/>
          <w:szCs w:val="24"/>
        </w:rPr>
        <w:lastRenderedPageBreak/>
        <w:t>conjunto 26,5 pedazos de información que se podían usar para identificar individualmente a Burney. Suficiente para ubicarlo como uno entre 64 personas en todo el mundo.</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Según Eckersley, con una pieza más de información sobre Burney, por ejemplo su edad, es probable que pudiera ser desanonimizado. “Comienza a estar muy cerca de ser identificado”.</w:t>
      </w:r>
    </w:p>
    <w:p w:rsidR="001F0E8F" w:rsidRDefault="001F0E8F" w:rsidP="00633D17">
      <w:pPr>
        <w:spacing w:line="240" w:lineRule="auto"/>
        <w:jc w:val="both"/>
        <w:rPr>
          <w:rFonts w:ascii="Times New Roman" w:hAnsi="Times New Roman"/>
          <w:sz w:val="24"/>
          <w:szCs w:val="24"/>
        </w:rPr>
      </w:pPr>
      <w:r>
        <w:rPr>
          <w:rFonts w:ascii="Times New Roman" w:hAnsi="Times New Roman"/>
          <w:sz w:val="24"/>
          <w:szCs w:val="24"/>
        </w:rPr>
        <w:t>Nardone, de [x+1], admite la posibilidad de ser desanonimizado, si bien dice que no merece la pena el esfuerzo: la compañía ya tiene suficiente información para vender. “Sería una tarea titánica”, dice, “y de por sí ya es difícil ganar dinero”.</w:t>
      </w:r>
    </w:p>
    <w:p w:rsidR="00805E18" w:rsidRDefault="0040424C" w:rsidP="00633D17">
      <w:pPr>
        <w:spacing w:line="240" w:lineRule="auto"/>
        <w:jc w:val="both"/>
        <w:rPr>
          <w:rFonts w:ascii="Times New Roman" w:hAnsi="Times New Roman" w:cs="Times New Roman"/>
          <w:sz w:val="24"/>
          <w:szCs w:val="24"/>
        </w:rPr>
      </w:pPr>
      <w:r w:rsidRPr="0040424C">
        <w:rPr>
          <w:rFonts w:ascii="Times New Roman" w:hAnsi="Times New Roman"/>
          <w:b/>
          <w:sz w:val="24"/>
          <w:szCs w:val="24"/>
        </w:rPr>
        <w:t>P</w:t>
      </w:r>
      <w:r w:rsidRPr="0040424C">
        <w:rPr>
          <w:rFonts w:ascii="Times New Roman" w:hAnsi="Times New Roman"/>
          <w:sz w:val="24"/>
          <w:szCs w:val="24"/>
        </w:rPr>
        <w:t xml:space="preserve">.: </w:t>
      </w:r>
      <w:r w:rsidR="00805E18" w:rsidRPr="0040424C">
        <w:rPr>
          <w:rFonts w:ascii="Times New Roman" w:hAnsi="Times New Roman" w:cs="Times New Roman"/>
          <w:sz w:val="24"/>
          <w:szCs w:val="24"/>
        </w:rPr>
        <w:t xml:space="preserve">La civilización del espectáculo y el pastel de las redes sociales: ¿hasta dónde puede llegar una economía del entretenimiento? </w:t>
      </w:r>
    </w:p>
    <w:p w:rsidR="00E22671" w:rsidRDefault="00E22671" w:rsidP="00633D17">
      <w:pPr>
        <w:pStyle w:val="NormalWeb"/>
        <w:jc w:val="both"/>
      </w:pPr>
      <w:r w:rsidRPr="00AD62CB">
        <w:rPr>
          <w:b/>
        </w:rPr>
        <w:t>R</w:t>
      </w:r>
      <w:r>
        <w:rPr>
          <w:b/>
        </w:rPr>
        <w:t xml:space="preserve">.: </w:t>
      </w:r>
      <w:r w:rsidRPr="00E22671">
        <w:t xml:space="preserve">Lo malo es “despertar” (invitación a pensar, si </w:t>
      </w:r>
      <w:r>
        <w:t>aún es posible). Imagine, por un momento, que se ha quedado dormido en el año 2006 y despierta a principios del año 2016. Apenas reconocería la economía mundial. Mientras soñaba con riquezas inmobiliarias, Estados Unidos y Europa sufrían la crisis más devastadora en casi 80 años, y la economía estatista de China comenzaba a superar a Alemania y Japón hasta convertirse en la segunda mayor del mundo (a pesar de su reciente desaceleración, se encamina a superar a Estados Unidos).</w:t>
      </w:r>
    </w:p>
    <w:p w:rsidR="00E22671" w:rsidRDefault="00E22671" w:rsidP="00633D17">
      <w:pPr>
        <w:pStyle w:val="NormalWeb"/>
        <w:jc w:val="both"/>
      </w:pPr>
      <w:r>
        <w:t>Se enteraría que durante el tiempo que pasó dormido, el mundo desarrollado se precipitó en una crisis económica (también denominada Gran Recesión) que comenzó en el año 2008, y fue originada en los Estados Unidos. Entre los principales factores que se atribuyen como causas de la crisis se encuentra la desregulación económica, la gran cantidad de delitos cometidos por los bancos, la mejora de los precios de las materias primas debido a una mayor demanda de las mismas y a un mercado mundial más competitivo, la sobrevalorización del producto, crisis alimentaria mundial y energética, y la amenaza de una recesión en todo el mundo, así como una crisis crediticia, hipotecaria y de confianza en los mercados.</w:t>
      </w:r>
    </w:p>
    <w:p w:rsidR="00E22671" w:rsidRDefault="00E22671" w:rsidP="00633D17">
      <w:pPr>
        <w:pStyle w:val="NormalWeb"/>
        <w:jc w:val="both"/>
      </w:pPr>
      <w:r>
        <w:t xml:space="preserve">También descubriría (sorprendido, impresionado, sobrecogido, alarmado,  preocupado, sobresaltado, atemorizado, consternado, afligido, disgustado, abrumado…), que se “socializaron” las pérdidas de los grandes bancos, que muchos trabajadores perdieron su empleo,  que muchos propietarios perdieron su casa por no poder abonar los créditos sub-prime, que le habían otorgado los mismos bancos que los gobiernos rescataban,  que la deuda global se disparaba un 40% durante la crisis y rozaba los 200 billones de dólares a finales del año 2014,  que el mundo está más endeudado que en 2007, que la deuda total había subido 57 billones de dólares, hasta alcanzar el 286% del PIB (a finales del año 2014), que la deuda pública en los países ricos ha pasado del 69% del PIB (tomando como base el año 2000) al 104% durante la crisis, 35 puntos extra, mientras que la deuda privada de familias y empresas apenas ha bajado desde el 158% al 156% del PIB. </w:t>
      </w:r>
    </w:p>
    <w:p w:rsidR="00E22671" w:rsidRDefault="00E22671" w:rsidP="00633D17">
      <w:pPr>
        <w:pStyle w:val="NormalWeb"/>
        <w:jc w:val="both"/>
      </w:pPr>
      <w:r>
        <w:t>Datos más recientes (11/1/16) empeoran estos guarismos: desde 2009 la deuda global ha aumentado en 60 billones de dólares y la capacidad de repago de la deuda ha caído a niveles de 2001.</w:t>
      </w:r>
    </w:p>
    <w:p w:rsidR="00E22671" w:rsidRDefault="00E22671" w:rsidP="00633D17">
      <w:pPr>
        <w:pStyle w:val="NormalWeb"/>
        <w:jc w:val="both"/>
      </w:pPr>
      <w:r>
        <w:t>Además, comprobaría que la globalización y la innovación tecnológica, junto con la consiguiente subcontratación y la extranjerización, están provocando cambios a largo plazo en la economía mundial que alteran las estructuras de los mercados laborales nacionales. Las habilidades que se demandaban en el pasado fueron reemplazadas por la tecnología o trasladadas a los países en desarrollo.</w:t>
      </w:r>
    </w:p>
    <w:p w:rsidR="00E22671" w:rsidRDefault="00E22671" w:rsidP="00633D17">
      <w:pPr>
        <w:pStyle w:val="NormalWeb"/>
        <w:jc w:val="both"/>
      </w:pPr>
      <w:r>
        <w:lastRenderedPageBreak/>
        <w:t>Con extrañeza (y tal vez disgusto) constataría que los bancos centrales de los países avanzados abandonaron su ortodoxia monetaria para imprimir dinero sin respaldo con el objetivo de crear inflación, promover la creación de nuevas burbujas financiera, y monetizar la deuda de los grandes bancos. Hasta 26 bancos centrales (de países desarrollados, emergentes y “sumergentes”) aplicando medidas expansivas, han estado inyectando liquidez para sostener la especulación bursátil (“el gas de la risa”).</w:t>
      </w:r>
    </w:p>
    <w:p w:rsidR="00E22671" w:rsidRDefault="00E22671" w:rsidP="00633D17">
      <w:pPr>
        <w:pStyle w:val="NormalWeb"/>
        <w:jc w:val="both"/>
      </w:pPr>
      <w:r>
        <w:t xml:space="preserve">Para mayor escarnio, la política inflacionista de los bancos centrales se encuentra ante la evidencia de que no es magia y que sus resultados son, como poco, decepcionantes para la economía real… Pero todo eso, siendo grave, no es todo. </w:t>
      </w:r>
    </w:p>
    <w:p w:rsidR="00E22671" w:rsidRDefault="00E22671" w:rsidP="00633D17">
      <w:pPr>
        <w:pStyle w:val="NormalWeb"/>
        <w:jc w:val="both"/>
      </w:pPr>
      <w:r>
        <w:t>Como diría Cesar Vidal, “sin ánimo de ser exhaustivos, los hechos son los siguientes”:</w:t>
      </w:r>
    </w:p>
    <w:p w:rsidR="00E22671" w:rsidRDefault="00E22671" w:rsidP="00633D17">
      <w:pPr>
        <w:pStyle w:val="NormalWeb"/>
        <w:jc w:val="both"/>
      </w:pPr>
      <w:r>
        <w:t>(Listado sin orden cronológico o categoría. El lector lo puede completar y/u ordenar)</w:t>
      </w:r>
    </w:p>
    <w:p w:rsidR="00E22671" w:rsidRDefault="00E22671" w:rsidP="00633D17">
      <w:pPr>
        <w:pStyle w:val="NormalWeb"/>
        <w:jc w:val="both"/>
      </w:pPr>
      <w:r>
        <w:t>- Final del paradigma del Consenso de Washington</w:t>
      </w:r>
    </w:p>
    <w:p w:rsidR="00E22671" w:rsidRDefault="00E22671" w:rsidP="00633D17">
      <w:pPr>
        <w:pStyle w:val="NormalWeb"/>
        <w:jc w:val="both"/>
      </w:pPr>
      <w:r>
        <w:t>- El drama de la inmigración por razones económicas y políticas</w:t>
      </w:r>
    </w:p>
    <w:p w:rsidR="00E22671" w:rsidRDefault="00E22671" w:rsidP="00633D17">
      <w:pPr>
        <w:pStyle w:val="NormalWeb"/>
        <w:jc w:val="both"/>
      </w:pPr>
      <w:r>
        <w:t>- El fracaso del multiculturalismo (USA, UK), y de la integración (Fr, Ge, Sw,…)</w:t>
      </w:r>
    </w:p>
    <w:p w:rsidR="00E22671" w:rsidRDefault="00E22671" w:rsidP="00633D17">
      <w:pPr>
        <w:pStyle w:val="NormalWeb"/>
        <w:jc w:val="both"/>
      </w:pPr>
      <w:r>
        <w:t>- El ascenso de los BRICS</w:t>
      </w:r>
    </w:p>
    <w:p w:rsidR="00E22671" w:rsidRDefault="00E22671" w:rsidP="00633D17">
      <w:pPr>
        <w:pStyle w:val="NormalWeb"/>
        <w:jc w:val="both"/>
      </w:pPr>
      <w:r>
        <w:t>- El incremento del precio de las materias primas</w:t>
      </w:r>
    </w:p>
    <w:p w:rsidR="00E22671" w:rsidRDefault="00E22671" w:rsidP="00633D17">
      <w:pPr>
        <w:pStyle w:val="NormalWeb"/>
        <w:jc w:val="both"/>
      </w:pPr>
      <w:r>
        <w:t>- La economía de casino</w:t>
      </w:r>
    </w:p>
    <w:p w:rsidR="00E22671" w:rsidRDefault="00E22671" w:rsidP="00633D17">
      <w:pPr>
        <w:pStyle w:val="NormalWeb"/>
        <w:jc w:val="both"/>
      </w:pPr>
      <w:r>
        <w:t>- Los productos financieros de destrucción masiva (estructurados, deuda subordinada,  titulizaciones, participaciones preferentes, derivados, CDSs, CDO, ABS,…)</w:t>
      </w:r>
    </w:p>
    <w:p w:rsidR="00E22671" w:rsidRDefault="00E22671" w:rsidP="00633D17">
      <w:pPr>
        <w:pStyle w:val="NormalWeb"/>
        <w:jc w:val="both"/>
      </w:pPr>
      <w:r>
        <w:t>- Los senderos de especulación de Wall Street, “insider traiding”, “moral hazard”…</w:t>
      </w:r>
    </w:p>
    <w:p w:rsidR="00E22671" w:rsidRDefault="00E22671" w:rsidP="00633D17">
      <w:pPr>
        <w:pStyle w:val="NormalWeb"/>
        <w:jc w:val="both"/>
      </w:pPr>
      <w:r>
        <w:t>- Las operaciones bursátiles de alta velocidad (trading algorítmico)</w:t>
      </w:r>
    </w:p>
    <w:p w:rsidR="00E22671" w:rsidRDefault="00E22671" w:rsidP="00633D17">
      <w:pPr>
        <w:pStyle w:val="NormalWeb"/>
        <w:jc w:val="both"/>
      </w:pPr>
      <w:r>
        <w:t>- La danza macabra entre los “cándidos” adictos al crédito y los “pícaros” traficantes de dinero</w:t>
      </w:r>
    </w:p>
    <w:p w:rsidR="00E22671" w:rsidRDefault="00E22671" w:rsidP="00633D17">
      <w:pPr>
        <w:pStyle w:val="NormalWeb"/>
        <w:jc w:val="both"/>
      </w:pPr>
      <w:r>
        <w:t>- La “banca en la sombra”, los “hedge fund”</w:t>
      </w:r>
    </w:p>
    <w:p w:rsidR="00E22671" w:rsidRDefault="00E22671" w:rsidP="00633D17">
      <w:pPr>
        <w:pStyle w:val="NormalWeb"/>
        <w:jc w:val="both"/>
      </w:pPr>
      <w:r>
        <w:t>- El fallo de las “agencias de calificación”… la connivencia de las grandes auditorías…</w:t>
      </w:r>
    </w:p>
    <w:p w:rsidR="00E22671" w:rsidRDefault="00E22671" w:rsidP="00633D17">
      <w:pPr>
        <w:pStyle w:val="NormalWeb"/>
        <w:jc w:val="both"/>
      </w:pPr>
      <w:r>
        <w:t>- La deficiencia de los “organismos de control financiero”</w:t>
      </w:r>
    </w:p>
    <w:p w:rsidR="00E22671" w:rsidRDefault="00E22671" w:rsidP="00633D17">
      <w:pPr>
        <w:pStyle w:val="NormalWeb"/>
        <w:jc w:val="both"/>
      </w:pPr>
      <w:r>
        <w:t>- El fin de la burbuja financiera (crisis de las hipotecas subprime)</w:t>
      </w:r>
    </w:p>
    <w:p w:rsidR="00E22671" w:rsidRDefault="00E22671" w:rsidP="00633D17">
      <w:pPr>
        <w:pStyle w:val="NormalWeb"/>
        <w:jc w:val="both"/>
      </w:pPr>
      <w:r>
        <w:t>- El fin de la expansión de múltiplos</w:t>
      </w:r>
    </w:p>
    <w:p w:rsidR="00E22671" w:rsidRDefault="00E22671" w:rsidP="00633D17">
      <w:pPr>
        <w:pStyle w:val="NormalWeb"/>
        <w:jc w:val="both"/>
      </w:pPr>
      <w:r>
        <w:t>- El fracaso de la “casta” de los banqueros</w:t>
      </w:r>
    </w:p>
    <w:p w:rsidR="00E22671" w:rsidRDefault="00E22671" w:rsidP="00633D17">
      <w:pPr>
        <w:pStyle w:val="NormalWeb"/>
        <w:jc w:val="both"/>
      </w:pPr>
      <w:r>
        <w:t>- Los vampiros de la crisis (Goldman Sachs, Bernie Madoff…)</w:t>
      </w:r>
    </w:p>
    <w:p w:rsidR="00E22671" w:rsidRDefault="00E22671" w:rsidP="00633D17">
      <w:pPr>
        <w:pStyle w:val="NormalWeb"/>
        <w:jc w:val="both"/>
      </w:pPr>
      <w:r>
        <w:lastRenderedPageBreak/>
        <w:t>- La “recesión de balance”</w:t>
      </w:r>
    </w:p>
    <w:p w:rsidR="00E22671" w:rsidRDefault="00E22671" w:rsidP="00633D17">
      <w:pPr>
        <w:pStyle w:val="NormalWeb"/>
        <w:jc w:val="both"/>
      </w:pPr>
      <w:r>
        <w:t>- El alto nivel de desempleo en los países desarrollados</w:t>
      </w:r>
    </w:p>
    <w:p w:rsidR="00E22671" w:rsidRDefault="00E22671" w:rsidP="00633D17">
      <w:pPr>
        <w:pStyle w:val="NormalWeb"/>
        <w:jc w:val="both"/>
      </w:pPr>
      <w:r>
        <w:t>- El proceso de movilidad descendente de la clase media (devaluación interna)</w:t>
      </w:r>
    </w:p>
    <w:p w:rsidR="00E22671" w:rsidRDefault="00E22671" w:rsidP="00633D17">
      <w:pPr>
        <w:pStyle w:val="NormalWeb"/>
        <w:jc w:val="both"/>
      </w:pPr>
      <w:r>
        <w:t>- Las tendencias del pasado de la economía actual: un regreso a la Edad Media</w:t>
      </w:r>
    </w:p>
    <w:p w:rsidR="00E22671" w:rsidRDefault="00E22671" w:rsidP="00633D17">
      <w:pPr>
        <w:pStyle w:val="NormalWeb"/>
        <w:jc w:val="both"/>
      </w:pPr>
      <w:r>
        <w:t>- La narcoeconomía</w:t>
      </w:r>
    </w:p>
    <w:p w:rsidR="00E22671" w:rsidRDefault="00E22671" w:rsidP="00633D17">
      <w:pPr>
        <w:pStyle w:val="NormalWeb"/>
        <w:jc w:val="both"/>
      </w:pPr>
      <w:r>
        <w:t>- El negocio de las armas y la privatización de la guerra</w:t>
      </w:r>
    </w:p>
    <w:p w:rsidR="00E22671" w:rsidRDefault="00E22671" w:rsidP="00633D17">
      <w:pPr>
        <w:pStyle w:val="NormalWeb"/>
        <w:jc w:val="both"/>
      </w:pPr>
      <w:r>
        <w:t>- La crisis del euro (el rescate de los PIIGS)</w:t>
      </w:r>
    </w:p>
    <w:p w:rsidR="00E22671" w:rsidRDefault="00E22671" w:rsidP="00633D17">
      <w:pPr>
        <w:pStyle w:val="NormalWeb"/>
        <w:jc w:val="both"/>
      </w:pPr>
      <w:r>
        <w:t>- La quiebra de Islandia</w:t>
      </w:r>
    </w:p>
    <w:p w:rsidR="00E22671" w:rsidRDefault="00E22671" w:rsidP="00633D17">
      <w:pPr>
        <w:pStyle w:val="NormalWeb"/>
        <w:jc w:val="both"/>
      </w:pPr>
      <w:r>
        <w:t>- La burbuja de Dubái</w:t>
      </w:r>
    </w:p>
    <w:p w:rsidR="00E22671" w:rsidRDefault="00E22671" w:rsidP="00633D17">
      <w:pPr>
        <w:pStyle w:val="NormalWeb"/>
        <w:jc w:val="both"/>
      </w:pPr>
      <w:r>
        <w:t>- FMI: el descubrimiento de la “inflación buena” (la teoría de la “deudaflación”)</w:t>
      </w:r>
    </w:p>
    <w:p w:rsidR="00E22671" w:rsidRDefault="00E22671" w:rsidP="00633D17">
      <w:pPr>
        <w:pStyle w:val="NormalWeb"/>
        <w:jc w:val="both"/>
      </w:pPr>
      <w:r>
        <w:t>- FMI: el descubrimiento de las bondades del “control de capitales”</w:t>
      </w:r>
    </w:p>
    <w:p w:rsidR="00E22671" w:rsidRDefault="00E22671" w:rsidP="00633D17">
      <w:pPr>
        <w:pStyle w:val="NormalWeb"/>
        <w:jc w:val="both"/>
      </w:pPr>
      <w:r>
        <w:t>- El socorro de los Fondos Soberanos al Tesoro de los EEUU</w:t>
      </w:r>
    </w:p>
    <w:p w:rsidR="00E22671" w:rsidRDefault="00E22671" w:rsidP="00633D17">
      <w:pPr>
        <w:pStyle w:val="NormalWeb"/>
        <w:jc w:val="both"/>
      </w:pPr>
      <w:r>
        <w:t>- El “factor” Bernanke (monetizar de la deuda y alentar la especulación bursátil)</w:t>
      </w:r>
    </w:p>
    <w:p w:rsidR="00E22671" w:rsidRDefault="00E22671" w:rsidP="00633D17">
      <w:pPr>
        <w:pStyle w:val="NormalWeb"/>
        <w:jc w:val="both"/>
      </w:pPr>
      <w:r>
        <w:t>- Los test de stress… los activos tóxicos… el “banco malo”…</w:t>
      </w:r>
    </w:p>
    <w:p w:rsidR="00E22671" w:rsidRDefault="00E22671" w:rsidP="00633D17">
      <w:pPr>
        <w:pStyle w:val="NormalWeb"/>
        <w:jc w:val="both"/>
      </w:pPr>
      <w:r>
        <w:t>- Los bancos “too big to fail” (demasiado grandes para quebrar)</w:t>
      </w:r>
    </w:p>
    <w:p w:rsidR="00E22671" w:rsidRDefault="00E22671" w:rsidP="00633D17">
      <w:pPr>
        <w:pStyle w:val="NormalWeb"/>
        <w:jc w:val="both"/>
      </w:pPr>
      <w:r>
        <w:t>- Los banqueros “too big to jail” (demasiado importantes para ir a la cárcel)</w:t>
      </w:r>
    </w:p>
    <w:p w:rsidR="00E22671" w:rsidRDefault="00E22671" w:rsidP="00633D17">
      <w:pPr>
        <w:pStyle w:val="NormalWeb"/>
        <w:jc w:val="both"/>
      </w:pPr>
      <w:r>
        <w:t>- La “solución final” de la Fed al problema de la deuda: crear inflación</w:t>
      </w:r>
    </w:p>
    <w:p w:rsidR="00E22671" w:rsidRDefault="00E22671" w:rsidP="00633D17">
      <w:pPr>
        <w:pStyle w:val="NormalWeb"/>
        <w:jc w:val="both"/>
      </w:pPr>
      <w:r>
        <w:t>- El “quantitative easing” (relajamiento cuantitativo): Bernanke y el helicóptero</w:t>
      </w:r>
    </w:p>
    <w:p w:rsidR="00E22671" w:rsidRDefault="00E22671" w:rsidP="00633D17">
      <w:pPr>
        <w:pStyle w:val="NormalWeb"/>
        <w:jc w:val="both"/>
      </w:pPr>
      <w:r>
        <w:t>- Los “testamentos vitales” de los bancos</w:t>
      </w:r>
    </w:p>
    <w:p w:rsidR="00E22671" w:rsidRDefault="00E22671" w:rsidP="00633D17">
      <w:pPr>
        <w:pStyle w:val="NormalWeb"/>
        <w:jc w:val="both"/>
      </w:pPr>
      <w:r>
        <w:t>- La política monetaria expansiva del BOE, BOJ, BCE… la trampa de la liquidez</w:t>
      </w:r>
    </w:p>
    <w:p w:rsidR="00E22671" w:rsidRDefault="00E22671" w:rsidP="00633D17">
      <w:pPr>
        <w:pStyle w:val="NormalWeb"/>
        <w:jc w:val="both"/>
      </w:pPr>
      <w:r>
        <w:t>- La “socialización” de las pérdidas</w:t>
      </w:r>
    </w:p>
    <w:p w:rsidR="00E22671" w:rsidRDefault="00E22671" w:rsidP="00633D17">
      <w:pPr>
        <w:pStyle w:val="NormalWeb"/>
        <w:jc w:val="both"/>
      </w:pPr>
      <w:r>
        <w:t>- La “privatización” de las ganancias</w:t>
      </w:r>
    </w:p>
    <w:p w:rsidR="00E22671" w:rsidRDefault="00E22671" w:rsidP="00633D17">
      <w:pPr>
        <w:pStyle w:val="NormalWeb"/>
        <w:jc w:val="both"/>
      </w:pPr>
      <w:r>
        <w:t>- La “represión financiera”</w:t>
      </w:r>
    </w:p>
    <w:p w:rsidR="00E22671" w:rsidRDefault="00E22671" w:rsidP="00633D17">
      <w:pPr>
        <w:pStyle w:val="NormalWeb"/>
        <w:jc w:val="both"/>
      </w:pPr>
      <w:r>
        <w:t>- FMI y sus corifeos: el descubrimiento de los “perjuicios” del ahorro privado</w:t>
      </w:r>
    </w:p>
    <w:p w:rsidR="00E22671" w:rsidRDefault="00E22671" w:rsidP="00633D17">
      <w:pPr>
        <w:pStyle w:val="NormalWeb"/>
        <w:jc w:val="both"/>
      </w:pPr>
      <w:r>
        <w:t>- FMI y sus corifeos: el déficit público es “bueno” cuando se trata de salvar a la banca</w:t>
      </w:r>
    </w:p>
    <w:p w:rsidR="00E22671" w:rsidRDefault="00E22671" w:rsidP="00633D17">
      <w:pPr>
        <w:pStyle w:val="NormalWeb"/>
        <w:jc w:val="both"/>
      </w:pPr>
      <w:r>
        <w:lastRenderedPageBreak/>
        <w:t>- La deriva del desempleo estructural al conflicto generacional</w:t>
      </w:r>
    </w:p>
    <w:p w:rsidR="00E22671" w:rsidRDefault="00E22671" w:rsidP="00633D17">
      <w:pPr>
        <w:pStyle w:val="NormalWeb"/>
        <w:jc w:val="both"/>
      </w:pPr>
      <w:r>
        <w:t>- El incremento de la desigualdad de los ingresos</w:t>
      </w:r>
    </w:p>
    <w:p w:rsidR="00E22671" w:rsidRDefault="00E22671" w:rsidP="00633D17">
      <w:pPr>
        <w:pStyle w:val="NormalWeb"/>
        <w:jc w:val="both"/>
      </w:pPr>
      <w:r>
        <w:t>- La peligrosidad de la economía global</w:t>
      </w:r>
    </w:p>
    <w:p w:rsidR="00E22671" w:rsidRDefault="00E22671" w:rsidP="00633D17">
      <w:pPr>
        <w:pStyle w:val="NormalWeb"/>
        <w:jc w:val="both"/>
      </w:pPr>
      <w:r>
        <w:t>- El “dilema” entre “recortes” o “crecimiento”</w:t>
      </w:r>
    </w:p>
    <w:p w:rsidR="00E22671" w:rsidRDefault="00E22671" w:rsidP="00633D17">
      <w:pPr>
        <w:pStyle w:val="NormalWeb"/>
        <w:jc w:val="both"/>
      </w:pPr>
      <w:r>
        <w:t>- Las “realidades cercanas” de un capitalismo sin control</w:t>
      </w:r>
    </w:p>
    <w:p w:rsidR="00E22671" w:rsidRDefault="00E22671" w:rsidP="00633D17">
      <w:pPr>
        <w:pStyle w:val="NormalWeb"/>
        <w:jc w:val="both"/>
      </w:pPr>
      <w:r>
        <w:t>- La guerra de las divisas</w:t>
      </w:r>
    </w:p>
    <w:p w:rsidR="00E22671" w:rsidRDefault="00E22671" w:rsidP="00633D17">
      <w:pPr>
        <w:pStyle w:val="NormalWeb"/>
        <w:jc w:val="both"/>
      </w:pPr>
      <w:r>
        <w:t>- La patrimonialización del Estado</w:t>
      </w:r>
    </w:p>
    <w:p w:rsidR="00E22671" w:rsidRDefault="00E22671" w:rsidP="00633D17">
      <w:pPr>
        <w:pStyle w:val="NormalWeb"/>
        <w:jc w:val="both"/>
      </w:pPr>
      <w:r>
        <w:t>- La politización de la justicia</w:t>
      </w:r>
    </w:p>
    <w:p w:rsidR="00E22671" w:rsidRDefault="00E22671" w:rsidP="00633D17">
      <w:pPr>
        <w:pStyle w:val="NormalWeb"/>
        <w:jc w:val="both"/>
      </w:pPr>
      <w:r>
        <w:t>- La depresión de las pensiones</w:t>
      </w:r>
    </w:p>
    <w:p w:rsidR="00E22671" w:rsidRDefault="00E22671" w:rsidP="00633D17">
      <w:pPr>
        <w:pStyle w:val="NormalWeb"/>
        <w:jc w:val="both"/>
      </w:pPr>
      <w:r>
        <w:t>- Las desigualdades en la distribución de la renta en los países desarrollados durante la crisis</w:t>
      </w:r>
    </w:p>
    <w:p w:rsidR="00E22671" w:rsidRDefault="00E22671" w:rsidP="00633D17">
      <w:pPr>
        <w:pStyle w:val="NormalWeb"/>
        <w:jc w:val="both"/>
      </w:pPr>
      <w:r>
        <w:t>- Los “nuevos pobres” de los países ricos</w:t>
      </w:r>
    </w:p>
    <w:p w:rsidR="00E22671" w:rsidRDefault="00E22671" w:rsidP="00633D17">
      <w:pPr>
        <w:pStyle w:val="NormalWeb"/>
        <w:jc w:val="both"/>
      </w:pPr>
      <w:r>
        <w:t>- La crisis de empleo de los jóvenes (muchos de los cuales, ni estudian, ni trabajan)</w:t>
      </w:r>
    </w:p>
    <w:p w:rsidR="00E22671" w:rsidRDefault="00E22671" w:rsidP="00633D17">
      <w:pPr>
        <w:pStyle w:val="NormalWeb"/>
        <w:jc w:val="both"/>
      </w:pPr>
      <w:r>
        <w:t>- Los hijos del umbral de la pobreza en los países desarrollados</w:t>
      </w:r>
    </w:p>
    <w:p w:rsidR="00E22671" w:rsidRDefault="00E22671" w:rsidP="00633D17">
      <w:pPr>
        <w:pStyle w:val="NormalWeb"/>
        <w:jc w:val="both"/>
      </w:pPr>
      <w:r>
        <w:t>- La quiebra de Chipre</w:t>
      </w:r>
    </w:p>
    <w:p w:rsidR="00E22671" w:rsidRDefault="00E22671" w:rsidP="00633D17">
      <w:pPr>
        <w:pStyle w:val="NormalWeb"/>
        <w:jc w:val="both"/>
      </w:pPr>
      <w:r>
        <w:t>- Las ciudades en bancarrota</w:t>
      </w:r>
    </w:p>
    <w:p w:rsidR="00E22671" w:rsidRDefault="00E22671" w:rsidP="00633D17">
      <w:pPr>
        <w:pStyle w:val="NormalWeb"/>
        <w:jc w:val="both"/>
      </w:pPr>
      <w:r>
        <w:t>- El adiós europeo al estado del bienestar</w:t>
      </w:r>
    </w:p>
    <w:p w:rsidR="00E22671" w:rsidRDefault="00E22671" w:rsidP="00633D17">
      <w:pPr>
        <w:pStyle w:val="NormalWeb"/>
        <w:jc w:val="both"/>
      </w:pPr>
      <w:r>
        <w:t>- La era de la desigualdad</w:t>
      </w:r>
    </w:p>
    <w:p w:rsidR="00E22671" w:rsidRDefault="00E22671" w:rsidP="00633D17">
      <w:pPr>
        <w:pStyle w:val="NormalWeb"/>
        <w:jc w:val="both"/>
      </w:pPr>
      <w:r>
        <w:t>- La muerte asistida del Modelo Renano</w:t>
      </w:r>
    </w:p>
    <w:p w:rsidR="00E22671" w:rsidRDefault="00E22671" w:rsidP="00633D17">
      <w:pPr>
        <w:pStyle w:val="NormalWeb"/>
        <w:jc w:val="both"/>
      </w:pPr>
      <w:r>
        <w:t>- El desencanto de Europa</w:t>
      </w:r>
    </w:p>
    <w:p w:rsidR="00E22671" w:rsidRDefault="00E22671" w:rsidP="00633D17">
      <w:pPr>
        <w:pStyle w:val="NormalWeb"/>
        <w:jc w:val="both"/>
      </w:pPr>
      <w:r>
        <w:t>- El “fracaso” de los mercados</w:t>
      </w:r>
    </w:p>
    <w:p w:rsidR="00E22671" w:rsidRDefault="00E22671" w:rsidP="00633D17">
      <w:pPr>
        <w:pStyle w:val="NormalWeb"/>
        <w:jc w:val="both"/>
      </w:pPr>
      <w:r>
        <w:t>- El “estancamiento secular”</w:t>
      </w:r>
    </w:p>
    <w:p w:rsidR="00E22671" w:rsidRDefault="00E22671" w:rsidP="00633D17">
      <w:pPr>
        <w:pStyle w:val="NormalWeb"/>
        <w:jc w:val="both"/>
      </w:pPr>
      <w:r>
        <w:t>- El fin de las “expectativas racionales”</w:t>
      </w:r>
    </w:p>
    <w:p w:rsidR="00E22671" w:rsidRDefault="00E22671" w:rsidP="00633D17">
      <w:pPr>
        <w:pStyle w:val="NormalWeb"/>
        <w:jc w:val="both"/>
      </w:pPr>
      <w:r>
        <w:t>- Los riesgos ocultos de la economía china</w:t>
      </w:r>
    </w:p>
    <w:p w:rsidR="00E22671" w:rsidRDefault="00E22671" w:rsidP="00633D17">
      <w:pPr>
        <w:pStyle w:val="NormalWeb"/>
        <w:jc w:val="both"/>
      </w:pPr>
      <w:r>
        <w:t>- La economía “bipolar”</w:t>
      </w:r>
    </w:p>
    <w:p w:rsidR="00E22671" w:rsidRDefault="00E22671" w:rsidP="00633D17">
      <w:pPr>
        <w:pStyle w:val="NormalWeb"/>
        <w:jc w:val="both"/>
      </w:pPr>
      <w:r>
        <w:t>- La “nueva normalidad”: una economía desigual, dominada por la pobreza, la exclusión social y la marginación</w:t>
      </w:r>
    </w:p>
    <w:p w:rsidR="00E22671" w:rsidRDefault="00E22671" w:rsidP="00633D17">
      <w:pPr>
        <w:pStyle w:val="NormalWeb"/>
        <w:jc w:val="both"/>
      </w:pPr>
      <w:r>
        <w:lastRenderedPageBreak/>
        <w:t>- La robótica</w:t>
      </w:r>
    </w:p>
    <w:p w:rsidR="00E22671" w:rsidRDefault="00E22671" w:rsidP="00633D17">
      <w:pPr>
        <w:pStyle w:val="NormalWeb"/>
        <w:jc w:val="both"/>
      </w:pPr>
      <w:r>
        <w:t>- De la “histeria” del desempleo a la “histéresis” del fin del trabajo</w:t>
      </w:r>
    </w:p>
    <w:p w:rsidR="00E22671" w:rsidRDefault="00E22671" w:rsidP="00633D17">
      <w:pPr>
        <w:pStyle w:val="NormalWeb"/>
        <w:jc w:val="both"/>
      </w:pPr>
      <w:r>
        <w:t>- Los daños causados por la crisis ya abarcan tres generaciones (abuelos-pensionistas, padres-trabadores o desempleados, jóvenes-empobrecidos o sin futuro)</w:t>
      </w:r>
    </w:p>
    <w:p w:rsidR="00E22671" w:rsidRDefault="00E22671" w:rsidP="00633D17">
      <w:pPr>
        <w:pStyle w:val="NormalWeb"/>
        <w:jc w:val="both"/>
      </w:pPr>
      <w:r>
        <w:t>- La explotación laboral severa en los países avanzados</w:t>
      </w:r>
    </w:p>
    <w:p w:rsidR="00E22671" w:rsidRDefault="00E22671" w:rsidP="00633D17">
      <w:pPr>
        <w:pStyle w:val="NormalWeb"/>
        <w:jc w:val="both"/>
      </w:pPr>
      <w:r>
        <w:t>- El trabajo infantil en los países avanzados</w:t>
      </w:r>
    </w:p>
    <w:p w:rsidR="00E22671" w:rsidRDefault="00E22671" w:rsidP="00633D17">
      <w:pPr>
        <w:pStyle w:val="NormalWeb"/>
        <w:jc w:val="both"/>
      </w:pPr>
      <w:r>
        <w:t>- El tráfico de personas en los países avanzados</w:t>
      </w:r>
    </w:p>
    <w:p w:rsidR="00E22671" w:rsidRDefault="00E22671" w:rsidP="00633D17">
      <w:pPr>
        <w:pStyle w:val="NormalWeb"/>
        <w:jc w:val="both"/>
      </w:pPr>
      <w:r>
        <w:t>- La “mala vida” del Planeta Tierra</w:t>
      </w:r>
    </w:p>
    <w:p w:rsidR="00E22671" w:rsidRDefault="00E22671" w:rsidP="00633D17">
      <w:pPr>
        <w:pStyle w:val="NormalWeb"/>
        <w:jc w:val="both"/>
      </w:pPr>
      <w:r>
        <w:t>- El “fracking”</w:t>
      </w:r>
    </w:p>
    <w:p w:rsidR="00E22671" w:rsidRDefault="00E22671" w:rsidP="00633D17">
      <w:pPr>
        <w:pStyle w:val="NormalWeb"/>
        <w:jc w:val="both"/>
      </w:pPr>
      <w:r>
        <w:t>- La “ralentización” de los BRICS (tropezón y caída)</w:t>
      </w:r>
    </w:p>
    <w:p w:rsidR="00E22671" w:rsidRDefault="00E22671" w:rsidP="00633D17">
      <w:pPr>
        <w:pStyle w:val="NormalWeb"/>
        <w:jc w:val="both"/>
      </w:pPr>
      <w:r>
        <w:t>- La caída del precio de las materias primas</w:t>
      </w:r>
    </w:p>
    <w:p w:rsidR="00E22671" w:rsidRDefault="00E22671" w:rsidP="00633D17">
      <w:pPr>
        <w:pStyle w:val="NormalWeb"/>
        <w:jc w:val="both"/>
      </w:pPr>
      <w:r>
        <w:t>- El “dieselgate”</w:t>
      </w:r>
    </w:p>
    <w:p w:rsidR="00E22671" w:rsidRDefault="00E22671" w:rsidP="00633D17">
      <w:pPr>
        <w:pStyle w:val="NormalWeb"/>
        <w:jc w:val="both"/>
      </w:pPr>
      <w:r>
        <w:t>- El Día del orgullo gay</w:t>
      </w:r>
    </w:p>
    <w:p w:rsidR="00E22671" w:rsidRDefault="00E22671" w:rsidP="00633D17">
      <w:pPr>
        <w:pStyle w:val="NormalWeb"/>
        <w:jc w:val="both"/>
      </w:pPr>
      <w:r>
        <w:t>- Los matrimonios homosexuales</w:t>
      </w:r>
    </w:p>
    <w:p w:rsidR="00E22671" w:rsidRDefault="00E22671" w:rsidP="00633D17">
      <w:pPr>
        <w:pStyle w:val="NormalWeb"/>
        <w:jc w:val="both"/>
      </w:pPr>
      <w:r>
        <w:t xml:space="preserve">- La confirmación que los PIGS siguen siendo unos “pigs” (manirrotos e insensatos) </w:t>
      </w:r>
    </w:p>
    <w:p w:rsidR="00E22671" w:rsidRDefault="00E22671" w:rsidP="00633D17">
      <w:pPr>
        <w:pStyle w:val="NormalWeb"/>
        <w:jc w:val="both"/>
      </w:pPr>
      <w:r>
        <w:t>- La crisis de los refugiados</w:t>
      </w:r>
    </w:p>
    <w:p w:rsidR="00E22671" w:rsidRDefault="00E22671" w:rsidP="00633D17">
      <w:pPr>
        <w:pStyle w:val="NormalWeb"/>
        <w:jc w:val="both"/>
      </w:pPr>
      <w:r>
        <w:t>- El terrorismo islámico</w:t>
      </w:r>
    </w:p>
    <w:p w:rsidR="00E22671" w:rsidRDefault="00E22671" w:rsidP="00633D17">
      <w:pPr>
        <w:pStyle w:val="NormalWeb"/>
        <w:jc w:val="both"/>
      </w:pPr>
      <w:r>
        <w:t>-  Otra nueva recesión global (en perspectiva)</w:t>
      </w:r>
    </w:p>
    <w:p w:rsidR="00E22671" w:rsidRDefault="00E22671" w:rsidP="00633D17">
      <w:pPr>
        <w:pStyle w:val="NormalWeb"/>
        <w:jc w:val="both"/>
      </w:pPr>
      <w:r>
        <w:t>- El riesgo de los incumplimientos soberanos</w:t>
      </w:r>
    </w:p>
    <w:p w:rsidR="00E22671" w:rsidRDefault="00E22671" w:rsidP="00633D17">
      <w:pPr>
        <w:pStyle w:val="NormalWeb"/>
        <w:jc w:val="both"/>
      </w:pPr>
      <w:r>
        <w:t xml:space="preserve">- Los nuevos “paradigmas”: “gobernanza”, “empoderamiento”, “asociacionismo” “resiliencia”, “asertividad”, “conectividad”, “inteligencia emocional”, “tecnologías disruptivas”, “plataformas digitales”, “efectos de red”, “consumo colaborativo”…      </w:t>
      </w:r>
    </w:p>
    <w:p w:rsidR="00E22671" w:rsidRDefault="00E22671" w:rsidP="00633D17">
      <w:pPr>
        <w:pStyle w:val="NormalWeb"/>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E22671" w:rsidRDefault="00E22671" w:rsidP="00633D17">
      <w:pPr>
        <w:pStyle w:val="NormalWeb"/>
        <w:jc w:val="both"/>
      </w:pPr>
      <w:r>
        <w:t xml:space="preserve">El “gobierno en la sombra” tiene la fórmula mágica: entretenimiento, anestesia, y chupetes personalizados… simplificación, ternurismo, estridencia y mal gusto… no pensar por cuenta propia y eliminar el gen del inconformismo… </w:t>
      </w:r>
    </w:p>
    <w:p w:rsidR="00AD62CB" w:rsidRDefault="00AD62CB" w:rsidP="00633D17">
      <w:pPr>
        <w:pStyle w:val="NormalWeb"/>
        <w:jc w:val="both"/>
      </w:pPr>
    </w:p>
    <w:p w:rsidR="00E22671" w:rsidRDefault="00E22671" w:rsidP="00633D17">
      <w:pPr>
        <w:pStyle w:val="NormalWeb"/>
        <w:jc w:val="both"/>
      </w:pPr>
      <w:r>
        <w:lastRenderedPageBreak/>
        <w:t>Bienvenidos a “Zombieland”:</w:t>
      </w:r>
    </w:p>
    <w:p w:rsidR="00E22671" w:rsidRDefault="00E22671" w:rsidP="00633D17">
      <w:pPr>
        <w:pStyle w:val="NormalWeb"/>
        <w:jc w:val="both"/>
      </w:pPr>
      <w:r>
        <w:t>- La economía del entretenimiento (la civilización del espectáculo)</w:t>
      </w:r>
    </w:p>
    <w:p w:rsidR="00E22671" w:rsidRDefault="00E22671" w:rsidP="00633D17">
      <w:pPr>
        <w:pStyle w:val="NormalWeb"/>
        <w:jc w:val="both"/>
      </w:pPr>
      <w:r>
        <w:t>- Los videojuegos</w:t>
      </w:r>
    </w:p>
    <w:p w:rsidR="00E22671" w:rsidRDefault="00E22671" w:rsidP="00633D17">
      <w:pPr>
        <w:pStyle w:val="NormalWeb"/>
        <w:jc w:val="both"/>
      </w:pPr>
      <w:r>
        <w:t>- La economía digital (la tumba de la inteligencia)</w:t>
      </w:r>
    </w:p>
    <w:p w:rsidR="00E22671" w:rsidRDefault="00E22671"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E22671" w:rsidRDefault="00E22671" w:rsidP="00633D17">
      <w:pPr>
        <w:pStyle w:val="NormalWeb"/>
        <w:jc w:val="both"/>
      </w:pPr>
      <w:r>
        <w:t>- Las redes sociales</w:t>
      </w:r>
    </w:p>
    <w:p w:rsidR="00E22671" w:rsidRDefault="00E22671" w:rsidP="00633D17">
      <w:pPr>
        <w:pStyle w:val="NormalWeb"/>
        <w:jc w:val="both"/>
      </w:pPr>
      <w:r>
        <w:t>- Facebook</w:t>
      </w:r>
    </w:p>
    <w:p w:rsidR="00E22671" w:rsidRDefault="00E22671" w:rsidP="00633D17">
      <w:pPr>
        <w:pStyle w:val="NormalWeb"/>
        <w:jc w:val="both"/>
      </w:pPr>
      <w:r>
        <w:t>- Twitter (los tuits)</w:t>
      </w:r>
    </w:p>
    <w:p w:rsidR="00E22671" w:rsidRDefault="00E22671" w:rsidP="00633D17">
      <w:pPr>
        <w:pStyle w:val="NormalWeb"/>
        <w:jc w:val="both"/>
      </w:pPr>
      <w:r>
        <w:t>- YouTube</w:t>
      </w:r>
    </w:p>
    <w:p w:rsidR="00E22671" w:rsidRDefault="00E22671" w:rsidP="00633D17">
      <w:pPr>
        <w:pStyle w:val="NormalWeb"/>
        <w:jc w:val="both"/>
      </w:pPr>
      <w:r>
        <w:t>- Instagram</w:t>
      </w:r>
    </w:p>
    <w:p w:rsidR="00E22671" w:rsidRDefault="00E22671" w:rsidP="00633D17">
      <w:pPr>
        <w:pStyle w:val="NormalWeb"/>
        <w:jc w:val="both"/>
      </w:pPr>
      <w:r>
        <w:t>- Los smartphones</w:t>
      </w:r>
    </w:p>
    <w:p w:rsidR="00E22671" w:rsidRDefault="00E22671" w:rsidP="00633D17">
      <w:pPr>
        <w:pStyle w:val="NormalWeb"/>
        <w:jc w:val="both"/>
      </w:pPr>
      <w:r>
        <w:t>- Los “selfies”</w:t>
      </w:r>
    </w:p>
    <w:p w:rsidR="00E22671" w:rsidRDefault="00E22671" w:rsidP="00633D17">
      <w:pPr>
        <w:pStyle w:val="NormalWeb"/>
        <w:jc w:val="both"/>
      </w:pPr>
      <w:r>
        <w:t>- Las tabletas</w:t>
      </w:r>
    </w:p>
    <w:p w:rsidR="00E22671" w:rsidRDefault="00E22671" w:rsidP="00633D17">
      <w:pPr>
        <w:pStyle w:val="NormalWeb"/>
        <w:jc w:val="both"/>
        <w:rPr>
          <w:color w:val="000000"/>
        </w:rPr>
      </w:pPr>
      <w:r>
        <w:rPr>
          <w:color w:val="000000"/>
        </w:rPr>
        <w:t>- El mantra de la conectividad y la sociabilización onanista</w:t>
      </w:r>
    </w:p>
    <w:p w:rsidR="00E22671" w:rsidRDefault="00E22671" w:rsidP="00633D17">
      <w:pPr>
        <w:pStyle w:val="NormalWeb"/>
        <w:jc w:val="both"/>
      </w:pPr>
      <w:r>
        <w:t>- Desnudos en la red (del planeta web, a agarrados por los web)</w:t>
      </w:r>
    </w:p>
    <w:p w:rsidR="00E22671" w:rsidRDefault="007B7888" w:rsidP="00633D17">
      <w:pPr>
        <w:pStyle w:val="NormalWeb"/>
        <w:jc w:val="both"/>
      </w:pPr>
      <w:r>
        <w:t>- El “big cuent” del “Bit</w:t>
      </w:r>
      <w:r w:rsidR="00E22671">
        <w:t>coin”</w:t>
      </w:r>
    </w:p>
    <w:p w:rsidR="00E22671" w:rsidRDefault="00E22671" w:rsidP="00633D17">
      <w:pPr>
        <w:pStyle w:val="NormalWeb"/>
        <w:jc w:val="both"/>
      </w:pPr>
      <w:r>
        <w:t>- Las “apps”</w:t>
      </w:r>
    </w:p>
    <w:p w:rsidR="00E22671" w:rsidRDefault="00E22671" w:rsidP="00633D17">
      <w:pPr>
        <w:pStyle w:val="NormalWeb"/>
        <w:jc w:val="both"/>
      </w:pPr>
      <w:r>
        <w:t>- El “</w:t>
      </w:r>
      <w:r w:rsidR="007B7888">
        <w:t>WhatsApp</w:t>
      </w:r>
      <w:r>
        <w:t>”</w:t>
      </w:r>
    </w:p>
    <w:p w:rsidR="00E22671" w:rsidRDefault="00E22671" w:rsidP="00633D17">
      <w:pPr>
        <w:pStyle w:val="NormalWeb"/>
        <w:jc w:val="both"/>
      </w:pPr>
      <w:r>
        <w:t>- Los relojes “inteligentes”</w:t>
      </w:r>
    </w:p>
    <w:p w:rsidR="00E22671" w:rsidRDefault="00E22671" w:rsidP="00633D17">
      <w:pPr>
        <w:pStyle w:val="NormalWeb"/>
        <w:jc w:val="both"/>
      </w:pPr>
      <w:r>
        <w:t>- Las gafas de realidad virtual</w:t>
      </w:r>
    </w:p>
    <w:p w:rsidR="00E22671" w:rsidRDefault="00E22671" w:rsidP="00633D17">
      <w:pPr>
        <w:pStyle w:val="NormalWeb"/>
        <w:jc w:val="both"/>
      </w:pPr>
      <w:r>
        <w:t>- La impresora 3D</w:t>
      </w:r>
    </w:p>
    <w:p w:rsidR="00E22671" w:rsidRDefault="00E22671" w:rsidP="00633D17">
      <w:pPr>
        <w:pStyle w:val="NormalWeb"/>
        <w:jc w:val="both"/>
      </w:pPr>
      <w:r>
        <w:t>- El Internet de las cosas</w:t>
      </w:r>
    </w:p>
    <w:p w:rsidR="00E22671" w:rsidRDefault="00E22671" w:rsidP="00633D17">
      <w:pPr>
        <w:pStyle w:val="NormalWeb"/>
        <w:jc w:val="both"/>
      </w:pPr>
      <w:r>
        <w:t>- El Sistema de Posicionamiento Global (GPS)</w:t>
      </w:r>
    </w:p>
    <w:p w:rsidR="00E22671" w:rsidRDefault="00E22671" w:rsidP="00633D17">
      <w:pPr>
        <w:pStyle w:val="NormalWeb"/>
        <w:jc w:val="both"/>
      </w:pPr>
      <w:r>
        <w:t>- Los drones</w:t>
      </w:r>
    </w:p>
    <w:p w:rsidR="00E22671" w:rsidRDefault="00E22671" w:rsidP="00633D17">
      <w:pPr>
        <w:pStyle w:val="NormalWeb"/>
        <w:jc w:val="both"/>
      </w:pPr>
      <w:r>
        <w:t>- Las “startups”</w:t>
      </w:r>
    </w:p>
    <w:p w:rsidR="00E22671" w:rsidRDefault="00E22671" w:rsidP="00633D17">
      <w:pPr>
        <w:pStyle w:val="NormalWeb"/>
        <w:jc w:val="both"/>
      </w:pPr>
      <w:r>
        <w:lastRenderedPageBreak/>
        <w:t>-Los “unicornios” digitales</w:t>
      </w:r>
    </w:p>
    <w:p w:rsidR="00E22671" w:rsidRDefault="00E22671" w:rsidP="00633D17">
      <w:pPr>
        <w:pStyle w:val="NormalWeb"/>
        <w:jc w:val="both"/>
      </w:pPr>
      <w:r>
        <w:t>- Las citas online</w:t>
      </w:r>
    </w:p>
    <w:p w:rsidR="00E22671" w:rsidRDefault="00E22671" w:rsidP="00633D17">
      <w:pPr>
        <w:pStyle w:val="NormalWeb"/>
        <w:jc w:val="both"/>
      </w:pPr>
      <w:r>
        <w:t>- Los “gadgets”</w:t>
      </w:r>
    </w:p>
    <w:p w:rsidR="00E22671" w:rsidRDefault="00E22671" w:rsidP="00633D17">
      <w:pPr>
        <w:pStyle w:val="NormalWeb"/>
        <w:jc w:val="both"/>
      </w:pPr>
      <w:r>
        <w:t>- La “cloud computing”</w:t>
      </w:r>
    </w:p>
    <w:p w:rsidR="00E22671" w:rsidRDefault="00E22671" w:rsidP="00633D17">
      <w:pPr>
        <w:pStyle w:val="NormalWeb"/>
        <w:jc w:val="both"/>
      </w:pPr>
      <w:r>
        <w:t>- La tecnofilia</w:t>
      </w:r>
    </w:p>
    <w:p w:rsidR="00E22671" w:rsidRDefault="00E22671" w:rsidP="00633D17">
      <w:pPr>
        <w:pStyle w:val="NormalWeb"/>
        <w:jc w:val="both"/>
      </w:pPr>
      <w:r>
        <w:t>- La nomofobia</w:t>
      </w:r>
    </w:p>
    <w:p w:rsidR="00E22671" w:rsidRDefault="00E22671" w:rsidP="00633D17">
      <w:pPr>
        <w:pStyle w:val="NormalWeb"/>
        <w:jc w:val="both"/>
      </w:pPr>
      <w:r>
        <w:t>- El flujo en la red generado por programas automáticos</w:t>
      </w:r>
    </w:p>
    <w:p w:rsidR="00E22671" w:rsidRDefault="00E22671" w:rsidP="00633D17">
      <w:pPr>
        <w:pStyle w:val="NormalWeb"/>
        <w:jc w:val="both"/>
      </w:pPr>
      <w:r>
        <w:t>- La vigilancia en Internet de las principales Agencias de Seguridad Nacional</w:t>
      </w:r>
    </w:p>
    <w:p w:rsidR="00E22671" w:rsidRDefault="00E22671" w:rsidP="00633D17">
      <w:pPr>
        <w:pStyle w:val="NormalWeb"/>
        <w:jc w:val="both"/>
      </w:pPr>
      <w:r>
        <w:t>- La pérdida de intimidad por la utilización de los teléfonos móviles</w:t>
      </w:r>
    </w:p>
    <w:p w:rsidR="00E22671" w:rsidRDefault="00E22671" w:rsidP="00633D17">
      <w:pPr>
        <w:pStyle w:val="NormalWeb"/>
        <w:jc w:val="both"/>
      </w:pPr>
      <w:r>
        <w:t>- La pérdida de intimidad por la utilización de los sistemas GPS</w:t>
      </w:r>
    </w:p>
    <w:p w:rsidR="00E22671" w:rsidRDefault="00E22671" w:rsidP="00633D17">
      <w:pPr>
        <w:pStyle w:val="NormalWeb"/>
        <w:jc w:val="both"/>
      </w:pPr>
      <w:r>
        <w:t>- La economía asociativa</w:t>
      </w:r>
    </w:p>
    <w:p w:rsidR="00E22671" w:rsidRDefault="00E22671" w:rsidP="00633D17">
      <w:pPr>
        <w:pStyle w:val="NormalWeb"/>
        <w:jc w:val="both"/>
      </w:pPr>
      <w:r>
        <w:t>- Uber</w:t>
      </w:r>
    </w:p>
    <w:p w:rsidR="00E22671" w:rsidRDefault="00E22671" w:rsidP="00633D17">
      <w:pPr>
        <w:pStyle w:val="NormalWeb"/>
        <w:jc w:val="both"/>
      </w:pPr>
      <w:r>
        <w:t>- Airbnb (¡New!: Airbiznb: alquilar tu hogar a un extraño para que lo use como oficina)</w:t>
      </w:r>
    </w:p>
    <w:p w:rsidR="00E22671" w:rsidRDefault="00E22671" w:rsidP="00633D17">
      <w:pPr>
        <w:pStyle w:val="NormalWeb"/>
        <w:jc w:val="both"/>
      </w:pPr>
      <w:r>
        <w:t>- Los datos personales que introducimos a diario en Internet que resultan accesibles (y negociables) a las compañías de Internet</w:t>
      </w:r>
    </w:p>
    <w:p w:rsidR="00E22671" w:rsidRDefault="00E22671" w:rsidP="00633D17">
      <w:pPr>
        <w:pStyle w:val="NormalWeb"/>
        <w:jc w:val="both"/>
      </w:pPr>
      <w:r>
        <w:t xml:space="preserve"> - Del espionaje (del Gran Hermano de turno) a la publicidad (de los mercaderes de turno) y vuelta a empezar… (del “deep blue” al “deep packet inspection”: desnudos en la red)…    </w:t>
      </w:r>
    </w:p>
    <w:p w:rsidR="00E22671" w:rsidRDefault="00E22671" w:rsidP="00633D17">
      <w:pPr>
        <w:pStyle w:val="NormalWeb"/>
        <w:jc w:val="both"/>
      </w:pPr>
      <w:r>
        <w:t>Para el pronto beneficio -otra vez- de los “proféticos Webonomics”, con la “atolondrada” colaboración -otra vez- de los “codiciosos Webonazos”. Mientras los Zucks se forran de lo lindo y los Goldmans repiten la jugada. ¡Tonto el último!</w:t>
      </w:r>
    </w:p>
    <w:p w:rsidR="00E22671" w:rsidRDefault="00E22671" w:rsidP="00633D17">
      <w:pPr>
        <w:pStyle w:val="NormalWeb"/>
        <w:jc w:val="both"/>
      </w:pPr>
      <w:r>
        <w:t>Mientras  “Deep State” o el gobierno en la sombra de EEUU, vigila, controla y continúa operando al margen de las garantías políticas e institucionales, y de los mecanismos democráticos elegidos.</w:t>
      </w:r>
    </w:p>
    <w:p w:rsidR="00E22671" w:rsidRDefault="00E22671" w:rsidP="00633D17">
      <w:pPr>
        <w:spacing w:line="240" w:lineRule="auto"/>
        <w:jc w:val="both"/>
        <w:rPr>
          <w:rFonts w:ascii="Times New Roman" w:hAnsi="Times New Roman" w:cs="Times New Roman"/>
          <w:sz w:val="24"/>
          <w:szCs w:val="24"/>
        </w:rPr>
      </w:pPr>
      <w:r w:rsidRPr="00AD62CB">
        <w:rPr>
          <w:rFonts w:ascii="Times New Roman" w:hAnsi="Times New Roman" w:cs="Times New Roman"/>
          <w:b/>
          <w:sz w:val="24"/>
          <w:szCs w:val="24"/>
        </w:rPr>
        <w:t>P</w:t>
      </w:r>
      <w:r w:rsidRPr="00E22671">
        <w:rPr>
          <w:rFonts w:ascii="Times New Roman" w:hAnsi="Times New Roman" w:cs="Times New Roman"/>
          <w:sz w:val="24"/>
          <w:szCs w:val="24"/>
        </w:rPr>
        <w:t xml:space="preserve">.: ¿Cuándo una economía del entretenimiento pasa a ser una economía de la estupidez? </w:t>
      </w:r>
    </w:p>
    <w:p w:rsidR="00390393" w:rsidRPr="00390393" w:rsidRDefault="00390393" w:rsidP="00633D17">
      <w:pPr>
        <w:spacing w:line="240" w:lineRule="auto"/>
        <w:jc w:val="both"/>
        <w:rPr>
          <w:rFonts w:ascii="Times New Roman" w:hAnsi="Times New Roman" w:cs="Times New Roman"/>
          <w:sz w:val="24"/>
          <w:szCs w:val="24"/>
        </w:rPr>
      </w:pPr>
      <w:r w:rsidRPr="00AD62CB">
        <w:rPr>
          <w:rFonts w:ascii="Times New Roman" w:hAnsi="Times New Roman" w:cs="Times New Roman"/>
          <w:b/>
          <w:sz w:val="24"/>
          <w:szCs w:val="24"/>
        </w:rPr>
        <w:t>R</w:t>
      </w:r>
      <w:r w:rsidRPr="00390393">
        <w:rPr>
          <w:rFonts w:ascii="Times New Roman" w:hAnsi="Times New Roman" w:cs="Times New Roman"/>
          <w:sz w:val="24"/>
          <w:szCs w:val="24"/>
        </w:rPr>
        <w:t>.: Durante los últimos milenios, las motivaciones humanas no han cambiado: poder, sexo, envidia, celos, codicia, soberbia, venganza, miedo, generosidad, humildad, piedad, altruismo, hambre... Lo que ahora ocurre ya sucedió antes en diferente escenario.</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 xml:space="preserve">Griegos y romanos dieron completa narración de pasiones y perjurios a través del teatro, actividad de asistencia masiva entonces, a diferencia de ahora, que por fin somos modernos. Ha sido sustituido por telebasura, lo cual dice mucho acerca del nivel intelectual de la plebe </w:t>
      </w:r>
      <w:r w:rsidRPr="00390393">
        <w:rPr>
          <w:rFonts w:ascii="Times New Roman" w:hAnsi="Times New Roman" w:cs="Times New Roman"/>
          <w:sz w:val="24"/>
          <w:szCs w:val="24"/>
        </w:rPr>
        <w:lastRenderedPageBreak/>
        <w:t>actual comparada con la de entonces, mostrando los estragos de los sistemas educativos modernos.</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Solo han cambiado los instrumentos con los que amansar la chusma y mantenerla anestesiada. Las nuevas tecnologías constituyen hoy el opio del pueblo</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Además del teatro, los romanos entretenían al cliente, en su acepción genuina, mediante circo feroz y carreras de cuadrigas de entrada gratis. Pasión y crueldad a partes iguales, más dinámico y emocionante que contemplar 22 tíos embutidos en calzoncillos de marca.</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Solo han cambiado los instrumentos con los que amansar la chusma y mantenerla anestesiada, aparentando sofisticación. Las nuevas tecnologías constituyen hoy el novísimo opio del pueblo. Nada nuevo bajo el Sol.</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Sin ninguna excepción, las conquistas finalizaban y el estancamiento subsiguiente conducía a la decadencia y desaparición de imperios pasados, espoleados por el abuso de sus élites extractivas, cada vez mejor acomodadas, junto con frecuentes catástrofes naturales.</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El planeta no dispone de más espacio físico 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El crecimiento actual constriñe la supervivencia futura al ser incapaz de descontar las desgracias que nuestros nietos padecerán 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390393" w:rsidRP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Los griegos apelaban al oráculo, los romanos a sus dioses a través de las divinas vestales. Hoy veneramos gurús nobelados adoradores de la tecnología, la nueva diosa pagana, fuente única de crecimiento económico a la entrópica manera actual.</w:t>
      </w:r>
    </w:p>
    <w:p w:rsidR="00390393" w:rsidRDefault="00390393" w:rsidP="00633D17">
      <w:pPr>
        <w:spacing w:line="240" w:lineRule="auto"/>
        <w:jc w:val="both"/>
        <w:rPr>
          <w:rFonts w:ascii="Times New Roman" w:hAnsi="Times New Roman" w:cs="Times New Roman"/>
          <w:sz w:val="24"/>
          <w:szCs w:val="24"/>
        </w:rPr>
      </w:pPr>
      <w:r w:rsidRPr="00390393">
        <w:rPr>
          <w:rFonts w:ascii="Times New Roman" w:hAnsi="Times New Roman" w:cs="Times New Roman"/>
          <w:sz w:val="24"/>
          <w:szCs w:val="24"/>
        </w:rPr>
        <w:t xml:space="preserve">En los últimos años la revolución tecnológica ha pasado de ser un proyecto a ser una realidad. Para muchos analistas es una revolución tan importante como lo fue la industrial. No solo económicamente, sino porque revoluciona los modelos de negocio. Ahora los distribuidores minoristas que más crecen en el mundo no tienen tiendas (Amazon), la mayor empresa de alojamientos no tiene hoteles (Airbnb), la de “taxis” no tiene taxis (Uber) y uno de los modelos de negocio más impresionantes del mundo es un buscador de Internet (Google). Por no hablar de Apple o Tesla ¿Y dónde están las empresas punteras de la revolución </w:t>
      </w:r>
      <w:r w:rsidRPr="00390393">
        <w:rPr>
          <w:rFonts w:ascii="Times New Roman" w:hAnsi="Times New Roman" w:cs="Times New Roman"/>
          <w:sz w:val="24"/>
          <w:szCs w:val="24"/>
        </w:rPr>
        <w:lastRenderedPageBreak/>
        <w:t>tecnológico-digital? En EEUU. Revolución digital unida al QE del Sr. Bernanke. Una mezcla muy atractiva para los inversores.</w:t>
      </w:r>
    </w:p>
    <w:p w:rsidR="008F07B4" w:rsidRPr="008F07B4" w:rsidRDefault="008F07B4" w:rsidP="00633D17">
      <w:pPr>
        <w:pStyle w:val="NormalWeb"/>
        <w:jc w:val="both"/>
      </w:pPr>
      <w:r w:rsidRPr="008F07B4">
        <w:t>Nos conocen más que nosotros mismos</w:t>
      </w:r>
    </w:p>
    <w:p w:rsidR="008F07B4" w:rsidRDefault="008F07B4" w:rsidP="00633D17">
      <w:pPr>
        <w:pStyle w:val="NormalWeb"/>
        <w:jc w:val="both"/>
        <w:rPr>
          <w:i/>
        </w:rPr>
      </w:pPr>
      <w:r>
        <w:rPr>
          <w:i/>
        </w:rPr>
        <w:t>“Fue el filósofo Platón quien en la Antigua Grecia planteó que el ser humano conoce tan sólo una realidad de sombras proyectadas sobre las paredes de la caverna en la que vive encadenado, ajeno al teatro del mundo que se desarrolla a sus espaldas y que es incapaz de ver. ¿Es internet una nueva caverna?</w:t>
      </w:r>
    </w:p>
    <w:p w:rsidR="008F07B4" w:rsidRDefault="008F07B4" w:rsidP="00633D17">
      <w:pPr>
        <w:pStyle w:val="NormalWeb"/>
        <w:jc w:val="both"/>
        <w:rPr>
          <w:i/>
        </w:rPr>
      </w:pPr>
      <w:r>
        <w:rPr>
          <w:i/>
        </w:rPr>
        <w:t>El discurso que celebra la ampliación al acceso a la información y la democratización del conocimiento que ofrece la red a veces parece hegemónico.</w:t>
      </w:r>
    </w:p>
    <w:p w:rsidR="008F07B4" w:rsidRDefault="008F07B4" w:rsidP="00633D17">
      <w:pPr>
        <w:pStyle w:val="NormalWeb"/>
        <w:jc w:val="both"/>
      </w:pPr>
      <w:r>
        <w:rPr>
          <w:i/>
        </w:rPr>
        <w:t xml:space="preserve">Sin embargo, en los últimos años hay informáticos que vienen alertando del efecto contrario: que muchos de nosotros conocemos el mundo a través de la “caverna” de nuestras computadoras, atados a golpe de ratón a una internet que es tan sólo un reflejo de la internet real”... </w:t>
      </w:r>
      <w:r>
        <w:t>(</w:t>
      </w:r>
      <w:r w:rsidRPr="008F07B4">
        <w:t>Cómo internet hace nuestro mundo más cerrado y menos diverso</w:t>
      </w:r>
      <w:r>
        <w:t xml:space="preserve"> - BBCMundo - </w:t>
      </w:r>
      <w:r w:rsidRPr="008F07B4">
        <w:t>30/5/12</w:t>
      </w:r>
      <w:r>
        <w:t>)</w:t>
      </w:r>
    </w:p>
    <w:p w:rsidR="008F07B4" w:rsidRDefault="008F07B4" w:rsidP="00633D17">
      <w:pPr>
        <w:pStyle w:val="NormalWeb"/>
        <w:jc w:val="both"/>
      </w:pPr>
      <w:r>
        <w:t>Esta es una caverna llena de “filtros” desde los cuales el usuario se conecta a la globalidad, encerrado en su propia “burbuja”.</w:t>
      </w:r>
    </w:p>
    <w:p w:rsidR="008F07B4" w:rsidRDefault="008F07B4" w:rsidP="00633D17">
      <w:pPr>
        <w:pStyle w:val="NormalWeb"/>
        <w:jc w:val="both"/>
      </w:pPr>
      <w:r>
        <w:t>Los filtros de internet</w:t>
      </w:r>
    </w:p>
    <w:p w:rsidR="008F07B4" w:rsidRDefault="008F07B4" w:rsidP="00633D17">
      <w:pPr>
        <w:pStyle w:val="NormalWeb"/>
        <w:jc w:val="both"/>
      </w:pPr>
      <w:r>
        <w:t>Hay una prueba sencilla para hacer visible esa cápsula.</w:t>
      </w:r>
    </w:p>
    <w:p w:rsidR="008F07B4" w:rsidRDefault="008F07B4" w:rsidP="00633D17">
      <w:pPr>
        <w:pStyle w:val="NormalWeb"/>
        <w:jc w:val="both"/>
      </w:pPr>
      <w:r>
        <w:t>Tendemos a pensar que ante una misma búsqueda, los resultados deberían ser los mismos, independientemente de quién sea el usuario.</w:t>
      </w:r>
    </w:p>
    <w:p w:rsidR="008F07B4" w:rsidRDefault="008F07B4" w:rsidP="00633D17">
      <w:pPr>
        <w:pStyle w:val="NormalWeb"/>
        <w:jc w:val="both"/>
      </w:pPr>
      <w:r>
        <w:t>Sin embargo, según los expertos consultados por BBC Mundo, las posibilidades de que esto suceda son prácticamente nulas.</w:t>
      </w:r>
    </w:p>
    <w:p w:rsidR="008F07B4" w:rsidRDefault="008F07B4" w:rsidP="00633D17">
      <w:pPr>
        <w:pStyle w:val="NormalWeb"/>
        <w:jc w:val="both"/>
      </w:pPr>
      <w:r>
        <w:t>El internet que somos capaces de ver cuando realizamos una consulta o las noticias que recibimos en nuestra red social, es resultado de muchos factores: desde nuestra ubicación geográfica, la computadora en la que nos conectamos, búsquedas previas o la cantidad de dinero que una empresa pagó al buscador para ocupar la franja privilegiada de la lista.</w:t>
      </w:r>
    </w:p>
    <w:p w:rsidR="008F07B4" w:rsidRDefault="008F07B4" w:rsidP="00633D17">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8F07B4" w:rsidRDefault="008F07B4" w:rsidP="00633D17">
      <w:pPr>
        <w:pStyle w:val="NormalWeb"/>
        <w:jc w:val="both"/>
      </w:pPr>
      <w:r>
        <w:t>Pariser se dio cuenta un día que en su perfil de Facebook habían desaparecido todos los comentarios de sus amigos conservadores, debido a que solía abrir más los vínculos colgados por sus amigos liberales.</w:t>
      </w:r>
    </w:p>
    <w:p w:rsidR="008F07B4" w:rsidRDefault="008F07B4" w:rsidP="00633D17">
      <w:pPr>
        <w:pStyle w:val="NormalWeb"/>
        <w:jc w:val="both"/>
      </w:pPr>
      <w:r>
        <w:t>Eso le llevó a concluir que internet ofrece una versión edulcorada de la vida, donde hay muchas más posibilidades de enterarnos de la última ruptura de la famosa de turno o video viral, que del aumento de la pobreza o los efectos del cambio climático.</w:t>
      </w:r>
    </w:p>
    <w:p w:rsidR="00AD62CB" w:rsidRDefault="00AD62CB" w:rsidP="00633D17">
      <w:pPr>
        <w:pStyle w:val="NormalWeb"/>
        <w:jc w:val="both"/>
      </w:pPr>
    </w:p>
    <w:p w:rsidR="008F07B4" w:rsidRDefault="008F07B4" w:rsidP="00633D17">
      <w:pPr>
        <w:pStyle w:val="NormalWeb"/>
        <w:jc w:val="both"/>
      </w:pPr>
      <w:r>
        <w:lastRenderedPageBreak/>
        <w:t>¿Cómo escapar?</w:t>
      </w:r>
    </w:p>
    <w:p w:rsidR="008F07B4" w:rsidRDefault="008F07B4" w:rsidP="00633D17">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8F07B4" w:rsidRDefault="008F07B4" w:rsidP="00633D17">
      <w:pPr>
        <w:pStyle w:val="NormalWeb"/>
        <w:jc w:val="both"/>
      </w:pPr>
      <w:r>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8F07B4" w:rsidRDefault="008F07B4" w:rsidP="00633D17">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8F07B4" w:rsidRDefault="008F07B4" w:rsidP="00633D17">
      <w:pPr>
        <w:pStyle w:val="NormalWeb"/>
        <w:jc w:val="both"/>
      </w:pPr>
      <w:r>
        <w:t>“Está todo tan conectado que es difícil, una vez dentro, volver a salir. Google debe tener acuerdos con Twitter y Facebook para acceder a la información pública a la que pueden acceder”.</w:t>
      </w:r>
    </w:p>
    <w:p w:rsidR="008F07B4" w:rsidRDefault="008F07B4" w:rsidP="00633D17">
      <w:pPr>
        <w:pStyle w:val="NormalWeb"/>
        <w:jc w:val="both"/>
      </w:pPr>
      <w:r>
        <w:t>“Nos conocen más que nosotros mismos”</w:t>
      </w:r>
    </w:p>
    <w:p w:rsidR="008F07B4" w:rsidRDefault="008F07B4" w:rsidP="00633D17">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8F07B4" w:rsidRDefault="008F07B4" w:rsidP="00633D17">
      <w:pPr>
        <w:pStyle w:val="NormalWeb"/>
        <w:jc w:val="both"/>
      </w:pPr>
      <w:r>
        <w:t>Pero hay muchos otros de carácter público, que sin nosotros saberlo, reflejan mucho de nosotros, y la “burbuja” los sabe detectar y usar.</w:t>
      </w:r>
    </w:p>
    <w:p w:rsidR="008F07B4" w:rsidRDefault="008F07B4" w:rsidP="00633D17">
      <w:pPr>
        <w:pStyle w:val="NormalWeb"/>
        <w:jc w:val="both"/>
      </w:pPr>
      <w:r>
        <w:t>“El programa informático que está detrás de todos estos buscadores es capaz de definir muchísimo mejor nuestro perfil que nosotros mismos, porque el concepto que tenemos de nosotros es subjetivo y su visión es objetiva”.</w:t>
      </w:r>
    </w:p>
    <w:p w:rsidR="008F07B4" w:rsidRDefault="008F07B4" w:rsidP="00633D17">
      <w:pPr>
        <w:pStyle w:val="NormalWeb"/>
        <w:jc w:val="both"/>
      </w:pPr>
      <w:r>
        <w:t>La generación encapsulada</w:t>
      </w:r>
    </w:p>
    <w:p w:rsidR="008F07B4" w:rsidRDefault="008F07B4" w:rsidP="00633D17">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8F07B4" w:rsidRDefault="008F07B4" w:rsidP="00633D17">
      <w:pPr>
        <w:pStyle w:val="NormalWeb"/>
        <w:jc w:val="both"/>
      </w:pPr>
      <w:r>
        <w:t>“Hoy un niño ni se lo plantearía” y otro tema alarmante, asegura, es la soledad.</w:t>
      </w:r>
    </w:p>
    <w:p w:rsidR="008F07B4" w:rsidRDefault="008F07B4" w:rsidP="00633D17">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8F07B4" w:rsidRDefault="008F07B4" w:rsidP="00633D17">
      <w:pPr>
        <w:pStyle w:val="NormalWeb"/>
        <w:jc w:val="both"/>
      </w:pPr>
      <w:r>
        <w:t xml:space="preserve">Tanto Periser como Larriba coinciden en afirmar que es extremadamente difícil escapar de la cápsula de experiencias en la que nos envuelve la red, a no ser que decidamos dedicarnos al </w:t>
      </w:r>
      <w:r>
        <w:lastRenderedPageBreak/>
        <w:t>pastoreo de cabras en el Sáhara (y aun así es posible que pronto un smartphone llegara a nuestras manos).</w:t>
      </w:r>
    </w:p>
    <w:p w:rsidR="008F07B4" w:rsidRDefault="008F07B4" w:rsidP="00633D17">
      <w:pPr>
        <w:pStyle w:val="NormalWeb"/>
        <w:jc w:val="both"/>
      </w:pPr>
      <w:r>
        <w:t>El inaccesible universo de internet</w:t>
      </w:r>
    </w:p>
    <w:p w:rsidR="008F07B4" w:rsidRDefault="008F07B4" w:rsidP="00633D17">
      <w:pPr>
        <w:pStyle w:val="NormalWeb"/>
        <w:jc w:val="both"/>
      </w:pPr>
      <w:r>
        <w:t>Sin embargo, aunque pudiéramos romper nuestras cadenas, mirar a nuestras espaldas y tratar de conocer por fin la realidad completa de nuestra vida virtual, necesitaríamos poderes sobrehumanos para hacerlo.</w:t>
      </w:r>
    </w:p>
    <w:p w:rsidR="008F07B4" w:rsidRDefault="008F07B4" w:rsidP="00633D17">
      <w:pPr>
        <w:pStyle w:val="NormalWeb"/>
        <w:jc w:val="both"/>
      </w:pPr>
      <w:r>
        <w:t>“Cada vez que hacemos una búsqueda en Google vemos una ventanita minúscula, lo que le interesa que tu veas”, explica Larriba. “Pero si no fuese la que a ellos le interesa si no la que a ti te interesa, no verías todo lo que podrías ver”.</w:t>
      </w:r>
    </w:p>
    <w:p w:rsidR="008F07B4" w:rsidRDefault="008F07B4" w:rsidP="00633D17">
      <w:pPr>
        <w:pStyle w:val="NormalWeb"/>
        <w:jc w:val="both"/>
      </w:pPr>
      <w:r>
        <w:t>Esto se debería a que es imposible “conocer” realmente el universo de conocimiento que fluye en la red, donde a diario brotan millones de datos a una velocidad sin precedentes en la historia.</w:t>
      </w:r>
    </w:p>
    <w:p w:rsidR="008F07B4" w:rsidRDefault="008F07B4" w:rsidP="00633D17">
      <w:pPr>
        <w:pStyle w:val="NormalWeb"/>
        <w:jc w:val="both"/>
      </w:pPr>
      <w:r>
        <w:t>“Cada dos días, estamos generando más datos de los que la humanidad generó hasta 2003. Eso es impresionante. Hay tantísima información que es imposible dar abasto”.</w:t>
      </w:r>
    </w:p>
    <w:p w:rsidR="00805E18" w:rsidRPr="00A56E97" w:rsidRDefault="00390393" w:rsidP="00633D17">
      <w:pPr>
        <w:spacing w:line="240" w:lineRule="auto"/>
        <w:jc w:val="both"/>
        <w:rPr>
          <w:rFonts w:ascii="Times New Roman" w:hAnsi="Times New Roman" w:cs="Times New Roman"/>
          <w:sz w:val="24"/>
          <w:szCs w:val="24"/>
        </w:rPr>
      </w:pPr>
      <w:r w:rsidRPr="00A56E97">
        <w:rPr>
          <w:rFonts w:ascii="Times New Roman" w:hAnsi="Times New Roman" w:cs="Times New Roman"/>
          <w:b/>
          <w:sz w:val="24"/>
          <w:szCs w:val="24"/>
        </w:rPr>
        <w:t>P</w:t>
      </w:r>
      <w:r>
        <w:rPr>
          <w:rFonts w:ascii="Times New Roman" w:hAnsi="Times New Roman" w:cs="Times New Roman"/>
          <w:sz w:val="24"/>
          <w:szCs w:val="24"/>
        </w:rPr>
        <w:t xml:space="preserve">.: </w:t>
      </w:r>
      <w:r w:rsidR="00805E18" w:rsidRPr="00A56E97">
        <w:rPr>
          <w:rFonts w:ascii="Times New Roman" w:hAnsi="Times New Roman" w:cs="Times New Roman"/>
          <w:sz w:val="24"/>
          <w:szCs w:val="24"/>
        </w:rPr>
        <w:t>En la era del low cost -competencia desleal- y los web yonquis-colapso por sobredosis- con un Uber para casi todo ¿se puede hablar de una involución disruptiva?</w:t>
      </w:r>
    </w:p>
    <w:p w:rsidR="00A56E97" w:rsidRPr="00A56E97" w:rsidRDefault="00A56E97" w:rsidP="00633D17">
      <w:pPr>
        <w:spacing w:line="240" w:lineRule="auto"/>
        <w:jc w:val="both"/>
        <w:rPr>
          <w:rFonts w:ascii="Times New Roman" w:hAnsi="Times New Roman" w:cs="Times New Roman"/>
          <w:sz w:val="24"/>
          <w:szCs w:val="24"/>
        </w:rPr>
      </w:pPr>
      <w:r w:rsidRPr="00A56E97">
        <w:rPr>
          <w:rFonts w:ascii="Times New Roman" w:hAnsi="Times New Roman" w:cs="Times New Roman"/>
          <w:b/>
          <w:sz w:val="24"/>
          <w:szCs w:val="24"/>
        </w:rPr>
        <w:t xml:space="preserve">R.: </w:t>
      </w:r>
      <w:r w:rsidRPr="00A56E97">
        <w:rPr>
          <w:rFonts w:ascii="Times New Roman" w:hAnsi="Times New Roman" w:cs="Times New Roman"/>
          <w:sz w:val="24"/>
          <w:szCs w:val="24"/>
        </w:rPr>
        <w:t>Lista de “reclamaciones”: sin establecer un orden de importancia o cronológico: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Antes, señalemos las “v</w:t>
      </w:r>
      <w:r w:rsidR="00866B68">
        <w:rPr>
          <w:rFonts w:ascii="Times New Roman" w:hAnsi="Times New Roman" w:cs="Times New Roman"/>
          <w:sz w:val="24"/>
          <w:szCs w:val="24"/>
        </w:rPr>
        <w:t>entajas” del servicio Uber, Airbnb</w:t>
      </w:r>
      <w:r>
        <w:rPr>
          <w:rFonts w:ascii="Times New Roman" w:hAnsi="Times New Roman" w:cs="Times New Roman"/>
          <w:sz w:val="24"/>
          <w:szCs w:val="24"/>
        </w:rPr>
        <w:t>… (o aplicaciones similares): es cómodo, práctico, barato, eficaz, aprovecha recursos subutilizados, defiende los principios de la libre competencia… (según sus usuarios).Son tecnologías “disruptivas”: cuya aplicación rompe con la que existía hasta el momento. Es el sueño de los ecologistas, los consumidores moderados y la gente de pocos recursos.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Y ahora, veamos la</w:t>
      </w:r>
      <w:r w:rsidR="00866B68">
        <w:rPr>
          <w:rFonts w:ascii="Times New Roman" w:hAnsi="Times New Roman" w:cs="Times New Roman"/>
          <w:sz w:val="24"/>
          <w:szCs w:val="24"/>
        </w:rPr>
        <w:t>s desventajas de la “uberizaciób</w:t>
      </w:r>
      <w:r>
        <w:rPr>
          <w:rFonts w:ascii="Times New Roman" w:hAnsi="Times New Roman" w:cs="Times New Roman"/>
          <w:sz w:val="24"/>
          <w:szCs w:val="24"/>
        </w:rPr>
        <w:t>” de la economía, la “servitización” de la economía, la economíageek, la economía “compartida”, la economía “persona a persona” (peer to peer o P2P), la economía “colaborativa”, la economía “bajo demanda”, la economía “de acceso”…(en mi -humilde- opinión, y dejando claro que no soy “usuario” de estas modalidades de demanda).</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1 - ¿La economía colaborativa es una “nueva economía” o una economía del “trueque” (medieval) y/o una economía de la “miseria” (consecuencia de la crisis del 2008)?</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2 - Monetización</w:t>
      </w:r>
      <w:r w:rsidR="00866B68">
        <w:rPr>
          <w:rFonts w:ascii="Times New Roman" w:hAnsi="Times New Roman" w:cs="Times New Roman"/>
          <w:sz w:val="24"/>
          <w:szCs w:val="24"/>
        </w:rPr>
        <w:t xml:space="preserve"> </w:t>
      </w:r>
      <w:r>
        <w:rPr>
          <w:rFonts w:ascii="Times New Roman" w:hAnsi="Times New Roman" w:cs="Times New Roman"/>
          <w:sz w:val="24"/>
          <w:szCs w:val="24"/>
        </w:rPr>
        <w:t>de la onda tecnológica (iPhones, apps…)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3 - Aprovechamiento de la nomofobia (moda, frivolidad, estupidez…)</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4 - Competencia desleal (sector regulado vs. sector no regulado)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5 -Alta valoración incierta (burbuja especulativa)</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6 - Sector no controlado (problemas de confianza, seguridad, calidad…)</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7 - Suplen “asalariados” con “asociados” (inestabilidad, privatización…)</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8 - Precarización del empleo, degradación del servicio, pérdida de ingresos fiscales, desatención de los mercados poco rentables, persecución descarnada del lucro, competencia desleal…</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9 - Refugio temporal de usuarios (demanda) y proveedores (oferta), por falta de oportunidades (ingresos) en la economía real (productiva)</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10 - Internet es el nuevo “Gran Hermano” (usuarios y proveedores geolocalizados, espiados, manipulados, sin intimidad, cautivos de algoritmos peligrosos…)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11 -  Falsificación del sentido de la economía colaborativa, codicia insaciable, enriquecimiento desmedido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12 - No pueden convivir (competir) en igualdad de condiciones un sector regulado (taxis, hoteles…) </w:t>
      </w:r>
      <w:r w:rsidR="007B7888">
        <w:rPr>
          <w:rFonts w:ascii="Times New Roman" w:hAnsi="Times New Roman" w:cs="Times New Roman"/>
          <w:sz w:val="24"/>
          <w:szCs w:val="24"/>
        </w:rPr>
        <w:t>con otro desregulado (Uber, Airbnb</w:t>
      </w:r>
      <w:r>
        <w:rPr>
          <w:rFonts w:ascii="Times New Roman" w:hAnsi="Times New Roman" w:cs="Times New Roman"/>
          <w:sz w:val="24"/>
          <w:szCs w:val="24"/>
        </w:rPr>
        <w:t>…), uno que paga impuestos (taxis, hoteles…) con otro q</w:t>
      </w:r>
      <w:r w:rsidR="007B7888">
        <w:rPr>
          <w:rFonts w:ascii="Times New Roman" w:hAnsi="Times New Roman" w:cs="Times New Roman"/>
          <w:sz w:val="24"/>
          <w:szCs w:val="24"/>
        </w:rPr>
        <w:t>ue no paga impuestos (Uber, Airbnb</w:t>
      </w:r>
      <w:r>
        <w:rPr>
          <w:rFonts w:ascii="Times New Roman" w:hAnsi="Times New Roman" w:cs="Times New Roman"/>
          <w:sz w:val="24"/>
          <w:szCs w:val="24"/>
        </w:rPr>
        <w:t>)</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13 - La economía compartida genera pocos empleos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14 - No se mejora el sistema económico (modelo) sustituyendo “monopolios” por “oligopolios” (con vocación de monopolios futuros)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15 - ¿Será la “economía colaborativa” una evolución o una involución del capitalismo?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16 -No se crean nuevos sectores económicos (servicios, productos), sino que se absorben sectores ya existentes (competencia desleal: rapaces “ladrones de nidos”) </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17 - La revolución digital nos obliga a vivir como nuestros tatarabuelos: en un mundo sin trabajo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18 -A los prestadores del servicio (oferta) ¿les alcanza lo que ganan para vivir? ¿cuentan con suficiente protección social en su empleo temporario o a destajo?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19 - ¿Quién es el “propietario” de los datos personales y del acceso a ellos (información personal, localización en tiempo real, y pagos móviles)?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20 - Son empresas que se sitúan en el limbo legal y perjudican al sector regulado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21 - Hay “aplicaciones” que resultan un escenario ideal para estafas y actividades ilegales de todo tipo (incidentes masivos de fraude y robo de datos)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22 - “Engorda” la economía sumergida</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23 - Lo que nos obliga a “confiar” y “compartir” es la crisis económica que se vive desde el año 2008</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24 - No hay lugar para “personas anónimas” en el futuro de la economía compartida</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25 - El 42% de lo</w:t>
      </w:r>
      <w:r w:rsidR="007B7888">
        <w:rPr>
          <w:rFonts w:ascii="Times New Roman" w:hAnsi="Times New Roman" w:cs="Times New Roman"/>
          <w:sz w:val="24"/>
          <w:szCs w:val="24"/>
        </w:rPr>
        <w:t>s propietarios que utilizan Airbnb</w:t>
      </w:r>
      <w:r>
        <w:rPr>
          <w:rFonts w:ascii="Times New Roman" w:hAnsi="Times New Roman" w:cs="Times New Roman"/>
          <w:sz w:val="24"/>
          <w:szCs w:val="24"/>
        </w:rPr>
        <w:t xml:space="preserve"> emplean lo que ganan en cubrir gastos</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26 - Gente interconectada (smartphones) que necesita dinero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27 - Una economía de “bolos” (gig economy); una constelación de “minitrabajos” para ir tirando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28 - Transfiere gran parte del riesgo a los trabajadores, con toda la inestabilidad económica que ello implica (“on-demand job”)</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29 - La “uberización” de la economía en cinco claves: 1) transformación digital, 2) valores muy reducidos, 3) personalización, 4) rapidez, 5) productos de bolsillo</w:t>
      </w:r>
    </w:p>
    <w:p w:rsidR="00A56E97" w:rsidRDefault="00A56E97"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30 Los cuatro riesgos principales de la “ubereconomía”: 1) el tecnológico, 2) la ejecución de la idea, 3)  la regulación, 4) el mercado al que se enfrentan</w:t>
      </w:r>
    </w:p>
    <w:p w:rsidR="00805E18" w:rsidRDefault="00A56E97" w:rsidP="00633D17">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P.: </w:t>
      </w:r>
      <w:r w:rsidR="00805E18" w:rsidRPr="00A56E97">
        <w:rPr>
          <w:rFonts w:ascii="Times New Roman" w:hAnsi="Times New Roman" w:cs="Times New Roman"/>
          <w:sz w:val="24"/>
          <w:szCs w:val="24"/>
        </w:rPr>
        <w:t xml:space="preserve">El lado oscuro de la economía colaborativa: ¿es la economía disruptiva una fábrica de camareros? </w:t>
      </w:r>
    </w:p>
    <w:p w:rsidR="00A56E97" w:rsidRPr="00A56E97" w:rsidRDefault="00A56E97" w:rsidP="00633D17">
      <w:pPr>
        <w:pStyle w:val="NormalWeb"/>
        <w:shd w:val="clear" w:color="auto" w:fill="FFFFFF"/>
        <w:jc w:val="both"/>
        <w:textAlignment w:val="baseline"/>
      </w:pPr>
      <w:r w:rsidRPr="00A56E97">
        <w:rPr>
          <w:b/>
        </w:rPr>
        <w:t>R</w:t>
      </w:r>
      <w:r>
        <w:t xml:space="preserve">.: </w:t>
      </w:r>
      <w:r w:rsidRPr="00A56E97">
        <w:t xml:space="preserve">Regreso a un mundo “infeliz” (“el día que Orwell (1984) lloro”). </w:t>
      </w:r>
      <w:r w:rsidRPr="00A56E97">
        <w:rPr>
          <w:shd w:val="clear" w:color="auto" w:fill="FFFFFF"/>
        </w:rPr>
        <w:t>Lo decía </w:t>
      </w:r>
      <w:hyperlink r:id="rId80" w:tgtFrame="_self" w:history="1">
        <w:r w:rsidRPr="00A56E97">
          <w:rPr>
            <w:rStyle w:val="Hipervnculo"/>
            <w:bCs/>
            <w:color w:val="auto"/>
            <w:u w:val="none"/>
            <w:shd w:val="clear" w:color="auto" w:fill="FFFFFF"/>
          </w:rPr>
          <w:t>Orwell</w:t>
        </w:r>
      </w:hyperlink>
      <w:r w:rsidRPr="00A56E97">
        <w:rPr>
          <w:shd w:val="clear" w:color="auto" w:fill="FFFFFF"/>
        </w:rPr>
        <w:t> en su novela 1984: “Quien controla el pasado controla el futuro. </w:t>
      </w:r>
      <w:r w:rsidRPr="00A56E97">
        <w:rPr>
          <w:rStyle w:val="Textoennegrita"/>
          <w:b w:val="0"/>
          <w:bdr w:val="none" w:sz="0" w:space="0" w:color="auto" w:frame="1"/>
          <w:shd w:val="clear" w:color="auto" w:fill="FFFFFF"/>
        </w:rPr>
        <w:t>Quien controla el presente controla el pasado</w:t>
      </w:r>
      <w:r w:rsidRPr="00A56E97">
        <w:rPr>
          <w:shd w:val="clear" w:color="auto" w:fill="FFFFFF"/>
        </w:rPr>
        <w:t xml:space="preserve">”… Si seguimos esta lógica, </w:t>
      </w:r>
      <w:r w:rsidRPr="00A56E97">
        <w:rPr>
          <w:rStyle w:val="Textoennegrita"/>
          <w:b w:val="0"/>
          <w:bdr w:val="none" w:sz="0" w:space="0" w:color="auto" w:frame="1"/>
          <w:shd w:val="clear" w:color="auto" w:fill="FFFFFF"/>
        </w:rPr>
        <w:t>el futuro ya está en ruinas</w:t>
      </w:r>
      <w:r w:rsidRPr="00A56E97">
        <w:rPr>
          <w:shd w:val="clear" w:color="auto" w:fill="FFFFFF"/>
        </w:rPr>
        <w:t>.</w:t>
      </w:r>
    </w:p>
    <w:p w:rsidR="00A56E97" w:rsidRPr="00A56E97" w:rsidRDefault="00A56E97" w:rsidP="00633D17">
      <w:pPr>
        <w:spacing w:after="180" w:line="240" w:lineRule="auto"/>
        <w:jc w:val="both"/>
        <w:rPr>
          <w:rFonts w:ascii="Times New Roman" w:hAnsi="Times New Roman" w:cs="Times New Roman"/>
          <w:bCs/>
          <w:sz w:val="24"/>
          <w:szCs w:val="24"/>
          <w:bdr w:val="none" w:sz="0" w:space="0" w:color="auto" w:frame="1"/>
          <w:shd w:val="clear" w:color="auto" w:fill="FFFFFF"/>
        </w:rPr>
      </w:pPr>
      <w:r w:rsidRPr="00A56E97">
        <w:rPr>
          <w:rStyle w:val="Textoennegrita"/>
          <w:rFonts w:ascii="Times New Roman" w:hAnsi="Times New Roman" w:cs="Times New Roman"/>
          <w:b w:val="0"/>
          <w:sz w:val="24"/>
          <w:szCs w:val="24"/>
          <w:bdr w:val="none" w:sz="0" w:space="0" w:color="auto" w:frame="1"/>
          <w:shd w:val="clear" w:color="auto" w:fill="FFFFFF"/>
        </w:rPr>
        <w:t>El dilema es entonces: ¿qué demonios hacemos con el pasado para construir el futuro?</w:t>
      </w:r>
    </w:p>
    <w:p w:rsidR="00A56E97" w:rsidRDefault="00A56E97" w:rsidP="00633D17">
      <w:pPr>
        <w:pStyle w:val="NormalWeb"/>
        <w:spacing w:before="0" w:beforeAutospacing="0" w:after="396" w:afterAutospacing="0"/>
        <w:jc w:val="both"/>
        <w:textAlignment w:val="baseline"/>
        <w:rPr>
          <w:shd w:val="clear" w:color="auto" w:fill="FFFFFF"/>
        </w:rPr>
      </w:pPr>
      <w:r>
        <w:rPr>
          <w:shd w:val="clear" w:color="auto" w:fill="FFFFFF"/>
        </w:rPr>
        <w:t>El efecto de todos estos cambios en la economía ha sido dramático. La digitalización ha destruido, y va a destruir, millones de empleos tradicionales, Y el empleo que lo sustituye es más precario, más inestable y más susceptible al cambio. Y está siendo caldo de cultivo de populismos que están poniendo en duda el proyecto de un capitalismo inclusivo y sostenible. Los defensores de las nuevas tecnologías sostienen que, al tiempo que se destruyen empleos, se crean otros nuevos. “La digitalización es la responsable de más de la mitad del nuevo empleo creado en la última década”, señala Álvarez-Pallete (CEO de Telefónica de España).</w:t>
      </w:r>
    </w:p>
    <w:p w:rsidR="00A56E97" w:rsidRDefault="00A56E97" w:rsidP="00633D17">
      <w:pPr>
        <w:pStyle w:val="NormalWeb"/>
        <w:spacing w:before="0" w:beforeAutospacing="0" w:after="396" w:afterAutospacing="0"/>
        <w:jc w:val="both"/>
        <w:textAlignment w:val="baseline"/>
      </w:pPr>
      <w:r>
        <w:rPr>
          <w:shd w:val="clear" w:color="auto" w:fill="FFFFFF"/>
        </w:rPr>
        <w:t>Pero no se logrará esa economía del futuro, basada en el conocimiento, si queda talento humano desaprovechado.. Es una responsabilidad de todos impulsar una nueva educación con nuevos perfiles y habilidades digitales, con énfasis en ciencia, tecnología, ingeniería y matemáticas (STEM, en sus siglas en inglés).</w:t>
      </w:r>
    </w:p>
    <w:p w:rsidR="00A56E97" w:rsidRDefault="00A56E97" w:rsidP="00633D17">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supuesto, los titanes del Silicon Valley insisten en que están salvando al mundo, no provocando una crisis sistémica. Pero el punto clave es que los consumidores están tan enganchados a los servicios tecnológicos baratos (o casi “gratuitos”) como lo estaban a las hipotecas baratas hace una década.</w:t>
      </w:r>
    </w:p>
    <w:p w:rsidR="00A56E97" w:rsidRDefault="00A56E97" w:rsidP="00633D17">
      <w:pPr>
        <w:shd w:val="clear" w:color="auto" w:fill="FFFFFF"/>
        <w:spacing w:after="300" w:line="240" w:lineRule="auto"/>
        <w:jc w:val="both"/>
        <w:textAlignment w:val="baseline"/>
        <w:rPr>
          <w:rFonts w:ascii="Times New Roman" w:eastAsia="Times New Roman" w:hAnsi="Times New Roman" w:cs="Times New Roman"/>
          <w:sz w:val="24"/>
          <w:szCs w:val="24"/>
          <w:lang w:eastAsia="es-ES"/>
        </w:rPr>
      </w:pPr>
      <w:r>
        <w:rPr>
          <w:rFonts w:ascii="Times New Roman" w:hAnsi="Times New Roman" w:cs="Times New Roman"/>
          <w:sz w:val="24"/>
          <w:szCs w:val="24"/>
          <w:shd w:val="clear" w:color="auto" w:fill="FAFAFA"/>
        </w:rPr>
        <w:t>Una hipocresía rayana en el insulto a la inteligencia.</w:t>
      </w:r>
      <w:r>
        <w:rPr>
          <w:rFonts w:ascii="Times New Roman" w:eastAsia="Times New Roman" w:hAnsi="Times New Roman" w:cs="Times New Roman"/>
          <w:sz w:val="24"/>
          <w:szCs w:val="24"/>
          <w:lang w:eastAsia="es-ES"/>
        </w:rPr>
        <w:t xml:space="preserve"> Pocos saben cómo funciona internet e incluso ni siquiera se plantean averiguarlo. Una vez más, estamos confiando ciegamente en los especialistas.</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Michael Spence sostiene: “Los modelos de crecimiento no inclusivos están condenados al fracaso: son incapaces de producir el crecimiento alto y sostenido que se necesita para reducir la pobreza y satisfacer aspiraciones humanas básicas en materia de salud, seguridad y oportunidades de contribución productiva y creativa a la sociedad. Subutilizan y usan mal recursos humanos valiosos, y suelen generar agitación política o social, a menudo signada por la polarización ideológica o étnica, que a su vez lleva a parálisis o grandes oscilaciones en materia de gestión. El crecimiento sostenido demanda una estrategia coherente y flexible, basada en valores y objetivos compartidos, en la confianza mutua y en cierto grado de consenso. Pero por supuesto, es más fácil decirlo que hacerlo.</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Generalmente, la transición hacia un equilibrio de crecimiento superior no es gradual ni incremental. Demanda un salto discontinuo en expectativas y políticas, y un cambio fundamental en el consenso político y social; cuando esto ocurre, es esencial la presencia de un liderazgo que ofrezca a los ciudadanos una visión alternativa, basada en valores compartidos, que todos los actores puedan apoyar. Ese liderazgo puede surgir de arriba, de abajo o de algún grupo representativo. Pero la persistencia de equilibrios de bajo crecimiento en muchos países muestra que a menudo no surge en lo absoluto.</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efectos derrame del crecimiento no inclusivo ya son evidentes en casi todas partes, en diversos grados, en la forma de polarización social, parálisis e incoherencia de la gestión, y una pérdida generalizada de confianza pública. A tal respecto, la experiencia de los países en desarrollo puede ofrecer importantes enseñanzas a las autoridades y diversos actores de las economías avanzadas.</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Ya hubo avances en la identificación de los factores que causaron una pérdida de inclusividad económica en las últimas tres décadas. Esto es importante: sólo comprendiendo la naturaleza del desafío podremos elaborar respuestas más eficaces. Un diagnóstico errado, surgido de un análisis deficiente o apresurado, llevará a una respuesta ineficaz y, probablemente, contraproducente.</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Dicho eso, los análisis realizados hasta ahora no han generado todavía una conciencia generalizada de la amenaza que el crecimiento no inclusivo plantea a la productividad y al desempeño económico según se lo mide habitualmente. Los efectos económicos adversos del crecimiento no inclusivo crecen y se multiplican lentamente con el tiempo, y seguirán haciéndolo de no mediar una acción colectiva que cambie los patrones distributivos imperantes (acción que por lo general, pero no necesariamente, se manifiesta a través del Estado).</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Habrá quien no concuerde con esta afirmación, por considerar que los factores que impulsan el dinamismo y el desempeño económico son independientes de las pautas distributivas. A esas personas les señalaría la que las pautas de crecimiento no inclusivo debilitan la confianza y finalmente la gobernanza, con lo que a su vez recortan la capacidad de las autoridades de sostener políticas y estrategias favorables a un alto crecimiento.</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Para decirlo claramente: sin negar la utilidad del análisis profundo, el cambio sólo será posible con una amplia convergencia social y política en torno de valores y objetivos compartidos, algo lamentablemente ausente hoy en muchos países. Se necesita confianza de las personas entre sí y hacia sus dirigentes, y un acuerdo respecto de cómo evaluar y responder a las tendencias económicas y sociales polarizantes.</w:t>
      </w:r>
    </w:p>
    <w:p w:rsidR="00A56E97" w:rsidRDefault="00A56E97" w:rsidP="00633D17">
      <w:pPr>
        <w:spacing w:after="18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 tanto, la continuidad de la inacción fomentará la alienación y creará un círculo vicioso de desconfianza y parálisis que, a menos que se corte, impedirá cualquier acción eficaz. Ya hay muchas importantes iniciativas dedicadas a diversas dimensiones del desafío de la inclusividad, que abarcan no sólo la desigualdad de ingresos y riqueza, sino también la automatización, la inteligencia artificial y el futuro del trabajo. Pero a pesar de sus buenas intenciones, todavía no es seguro que alguna de ellas siente las bases para una respuesta política eficaz”... </w:t>
      </w:r>
      <w:r w:rsidRPr="00A56E97">
        <w:rPr>
          <w:rFonts w:ascii="Times New Roman" w:eastAsia="Times New Roman" w:hAnsi="Times New Roman" w:cs="Times New Roman"/>
          <w:sz w:val="24"/>
          <w:szCs w:val="24"/>
          <w:lang w:eastAsia="es-ES"/>
        </w:rPr>
        <w:t>(Cómo resolver el problema del crecimiento no inclusivo</w:t>
      </w:r>
      <w:r>
        <w:rPr>
          <w:rFonts w:ascii="Times New Roman" w:eastAsia="Times New Roman" w:hAnsi="Times New Roman" w:cs="Times New Roman"/>
          <w:sz w:val="24"/>
          <w:szCs w:val="24"/>
          <w:lang w:eastAsia="es-ES"/>
        </w:rPr>
        <w:t xml:space="preserve"> - Michael Spence, a Nobel laureate in economics - Project Syndicate - </w:t>
      </w:r>
      <w:r w:rsidRPr="00A56E97">
        <w:rPr>
          <w:rFonts w:ascii="Times New Roman" w:eastAsia="Times New Roman" w:hAnsi="Times New Roman" w:cs="Times New Roman"/>
          <w:sz w:val="24"/>
          <w:szCs w:val="24"/>
          <w:lang w:eastAsia="es-ES"/>
        </w:rPr>
        <w:t>26/9/17)</w:t>
      </w:r>
    </w:p>
    <w:p w:rsidR="00A56E97" w:rsidRDefault="00A56E97" w:rsidP="00633D17">
      <w:pPr>
        <w:spacing w:after="180" w:line="240" w:lineRule="auto"/>
        <w:jc w:val="both"/>
        <w:rPr>
          <w:rFonts w:ascii="Times New Roman" w:hAnsi="Times New Roman"/>
          <w:sz w:val="24"/>
          <w:szCs w:val="24"/>
        </w:rPr>
      </w:pPr>
      <w:r>
        <w:rPr>
          <w:rFonts w:ascii="Times New Roman" w:hAnsi="Times New Roman"/>
          <w:sz w:val="24"/>
          <w:szCs w:val="24"/>
        </w:rPr>
        <w:t xml:space="preserve">Poca duda cabe de que se avecina una destrucción potencial de millones de puestos de trabajo en el corto plazo, una cifra que oscila entre el 10% de la OCDE -un 20% entre los menos cualificados- y el 49% de la Universidad de Oxford. Causará un daño enorme entre la gente </w:t>
      </w:r>
      <w:r>
        <w:rPr>
          <w:rFonts w:ascii="Times New Roman" w:hAnsi="Times New Roman"/>
          <w:sz w:val="24"/>
          <w:szCs w:val="24"/>
        </w:rPr>
        <w:lastRenderedPageBreak/>
        <w:t>más desprotegida. En concreto, aquellos trabajos en los que más de un 70% de la jornada laboral se base en tareas repetitivas. El razonable resultado, una imprevisible tensión social.</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La imagen cambia, si aceptamos (creemos) el encuadre de los profetas de Silicon Valley. Lo más probable es que la disrupción tecnológica propicie a medio plazo una mayor productividad, mejores sueldos y más tiempo libre, una utopía en la que dispondremos de más tiempo de ocio porque trabajaremos menos horas, estas serán más creativas y surgirán nuevos empleos que sustituyan a los desaparecidos. Un final feliz con no poca incertidumbre en su camino. Aunque en base a la historia podamos ser optimistas en que a medio plazo el ser humano será capaz de crear suficientes nuevos puestos de trabajo, la realidad es que en el periodo intermedio la destrucción será más rápida que la creación.</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Esta disrupción puede explicar, por qué no están subiendo los salarios aunque los niveles de paro desciendan. Se ha roto la curva de Phillips (la fórmula que relaciona empleo e inflación, algo que trae de cabeza a los bancos centrales). La explicación del estancamiento salarial generalizado, a pesar de que las tasas de paro están cayendo, puede estar precisamente en el avance tecnológico (los robots se constituyen en un competidor directo de la mano de obra, disminuyendo así su poder negociador). Un control salarial que provoca que las inflaciones no repunten. A nivel microeconómico, la tecnología puede estar disminuyendo el poder negociador del empleado y colaborando en el estancamiento salarial e inflacionario.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Se trata de fuerzas tecnológicas que actúan por encima de las posibles decisiones económicas adoptadas por estados y organizaciones supranacionales. Una situación que dispara la desigualdad… Mientras tanto, ¿qué hacemos?</w:t>
      </w:r>
    </w:p>
    <w:p w:rsidR="00A56E97" w:rsidRPr="00A56E97" w:rsidRDefault="00A56E97" w:rsidP="00633D17">
      <w:pPr>
        <w:spacing w:line="240" w:lineRule="auto"/>
        <w:jc w:val="both"/>
        <w:rPr>
          <w:rFonts w:ascii="Times New Roman" w:hAnsi="Times New Roman"/>
          <w:sz w:val="24"/>
          <w:szCs w:val="24"/>
        </w:rPr>
      </w:pPr>
      <w:r w:rsidRPr="00A56E97">
        <w:rPr>
          <w:rFonts w:ascii="Times New Roman" w:hAnsi="Times New Roman" w:cs="Times New Roman"/>
          <w:sz w:val="24"/>
          <w:szCs w:val="24"/>
        </w:rPr>
        <w:t>D</w:t>
      </w:r>
      <w:r w:rsidRPr="00A56E97">
        <w:rPr>
          <w:rFonts w:ascii="Times New Roman" w:hAnsi="Times New Roman"/>
          <w:sz w:val="24"/>
          <w:szCs w:val="24"/>
        </w:rPr>
        <w:t>el “karoshi” al… “carajoshi”</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Cuando las condiciones laborales son malas, la salud física y mental de los trabajadores se resiente. A veces, hasta el punto en que deciden acabar con sus propias vidas.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En Occidente solemos imaginar Japón como la vanguardia de la civilización, el futuro que nos espera dentro de unas décadas. Resulta significativo que Ridley Scott se inspirarse en la avenida Dotonbori de Osaka para diseñar la distópica Los Ángeles del futuro de “Blade Runner”, ya que estaba convencido de que las urbes del futuro serían así. Irónicamente, quizá Japón también esté señalando el camino de lo que será nuestro (terrible) futuro laboral.</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Ya son ampliamente conocidos los “karoshi”, los empleados que mueren “por exceso de trabajo”. Aquellos que sufren derrames cerebrales y ataques cardíacos debido a la acumulación de horas dedicadas a su trabajo. Aunque el término sea menos conocido, a muchos también les sonarán los “karojisatsu”, aquellos que acaban con su propia vida al no poder soportar la carga de trabajo. Mucho menos conocido en Occidente es el término de “black company”, “black corporation” o, en japonés, “buraku kigyo” (“empresa negra”), que empezó a ser utilizado a principios de siglo por trabajadores del sector tecnológico para referirse a aquellas firmas que explotan a sus trabajadores.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 xml:space="preserve">La principal diferencia de estas empresas negras es que no se trata, como uno podría imaginar, de “sweatshops” tercermundistas, sino de compañías de cuello blanco. Ante todo, trabajo de oficina llevado al extremo. Son las verdaderas culpables del aumento del número de muertes por fatiga y suicidios en Japón (1.456 casos en el año 2015): como recuerda una investigación publicada por la Universidad de Osaka llamada “Hope found in lives lost: karoshi and the pursuit of worker rights in Japan”, el término “negro” ha sido utilizado para “un amplio rango de prácticas abusivas, incluyendo jornadas inacabables, horas extras no </w:t>
      </w:r>
      <w:r>
        <w:rPr>
          <w:rFonts w:ascii="Times New Roman" w:hAnsi="Times New Roman"/>
          <w:sz w:val="24"/>
          <w:szCs w:val="24"/>
        </w:rPr>
        <w:lastRenderedPageBreak/>
        <w:t>pagadas, supervisión a través del miedo o el acoso y entrenamiento para que los empleados que se enfrenten entre sí como en un torneo para forzar que los débiles abandonen”.</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El estudio recoge dos retorcidos ejemplos de lo que uno puede encontrarse en una compañía negra: por una parte, prometer un buen salario, y una vez el empleado ha firmado su contrato, obligarle a trabajar más de 80 horas extra (el límite para ser considerado “karoshi”). En otro caso, ascender a un joven trabajador en una tienda o un restaurante, y sustituir el pago de las horas extra por una “prestación de jefe”, fijando unos objetivos que provoquen que, a la larga, terminen cobrando menos que los empleados por horas.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Dicha investigación divide en tres grupos las clases de empresas negras, que quizá a más de uno les suenen de algo: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De separación: crean un ambiente hostil que hace que los trabajadores terminen marchándose por razones personales.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 xml:space="preserve">De despojo: tratan a los trabajadores como prescindibles y los fuerzan a trabajar durante muchas horas por un sueldo muy bajo o directamente gratis. </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De desorden/caos: acosan constantemente a los trabajadores a través de la empresa.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Lo que todas estas compañías tienen en común es que el miedo es su principal arma, lo que provoca una dura competición entre los empleados, premiando a los vencedores y eliminando a los perdedores. Ante tal situación, activistas japoneses decidieron forzar a que el Ministerio de Empleo publicase el nombre de las compañías negras, algo que las firmas rechazaron por la evidente publicidad negativa que se vería ligada a su nombre.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La lista negra de las negras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Debido al escaso éxito de la Asociación Nacional de Familias Karoshi, hace unos años un grupo de profesionales, entre los que se encontraban periodistas y profesores universitarios, decidieron crear los Premios Black Corporations, que reconocían a las peores empresas para trabajar en Japón, votadas de manera libre por cualquiera que lo desease. Como explica un reportaje publicado en “Tofugu”, en la edición de 2012 la “vencedora” fue Watami Foodservice, la cadena de restaurantes en la que trabajaba Mina Mori, que se suicidó a los 26 años, en 2008, después de trabajar 141 horas extra en un mismo mes. Como señalaron otros empleados de la cadena, los turnos de 7 de la mañana a 12 de la noche eran habituales, así como mensajes del jefe tales como “deberías reflexionar sobre tus ventas de este mes matándote”.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Parece ser, echando un vistazo a la última lista, que hay muchas empresas pugnando por convertirse en la peor de Japón. La lista de 2015 encumbra a Seven Eleven Japan como la firma que peor trata a los empleados. Como señala la organización de los premios, por lo general, los trabajadores de dichas firmas no pueden contar en público por lo que están pasando, por lo que su objetivo es arrojar luz sobre los casos más sangrantes. Resulta revelador echar un vistazo a los nueve criterios que tiene en cuenta el premio, ya que es posible que más de un trabajador occidental se sienta identificado: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Documentos fehacientes sobre problemas en la organización como horarios largos, acoso sexual o abuso de poder.</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Jornadas laborales largas e intensas.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lastRenderedPageBreak/>
        <w:t xml:space="preserve">Sueldos bajos. </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Incumplimiento de contrato.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Defectos del sistema, como ausencia de baja maternal.</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Hostilidad hacia los sindicatos.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Discriminación a los trabajadores temporales.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Dependencia de los trabajadores temporales.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Horas extra no pagadas (y mentiras sobre las horas extra en los anuncios de trabajo).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En todas partes cuecen habas, pensarán muchos. Al fin y al cabo, se trata de características de muchas empresas modernas, tan solo que llevadas al extremo. Sin embargo, resulta aún más reveladora la clasificación realizada por un abogado llamado Yoshiyuki Iwasa, que diseñó un test para conocer el nivel de oscuridad de la empresa en que trabaja. Si solo se cumplen entre uno y nueve de estos puntos, la empresa es gris; si va de 10 a 14, es gris oscura; 30 es absolutamente negra. ¿Cómo es la compañía en la que trabajas?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 Hago horas extras, pero nunca son pagadas.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 Es normal trabajar más de 80 horas extra al mes.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3. No tengo descanso o, como mucho, 10 minutos al día.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4. Trabajo en mis días libres. De hecho, no estoy seguro de cuáles son mis días libres.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5. No hay un sistema para pagar los días libres o, si lo hay, nunca puedo utilizarlo.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6. Nunca me reembolsan el dinero que pongo de mi bolsillo.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7. No hay seguridad social, beneficios o pensiones. Si preguntase por esto, me echarían la bronca.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8. Si convirtiese mi sueldo mensual a horas, sería menos que el sueldo mínimo.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9. Independientemente de cuántas horas extras llevo a cabo, el pago por ellas es siempre el mismo.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10. La compañía está contratando constantemente nuevos empleados.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11. El sueldo ofrecido es diferente al sueldo que recibo realmente.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12. No se ficha al entrar o al salir u otra persona controla tus horarios.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13. Hay uno o más trabajadores que no vienen a la oficina debido a una depresión o problemas nerviosos.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14. Estoy tan liado que no puedo dormir bien.</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15. No hay sindicato.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16. Se asciende a algunos empleados a una posición administrativa después de unirse a la compañía, pero no hay una remuneración adicional para ellos.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lastRenderedPageBreak/>
        <w:t>17. Los empleados tienen que realizar tareas privadas para sus jefes.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18. Hay un eslogan que dice “trabaja hasta que mueras” en la pared de la oficina.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19. Los abusos de poder y el acoso sexual son muy comunes.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20. Hay muchas compañías afiliadas y subsidiarias, aunque no sé a qué se dedican.</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21. Siempre que pasa algo malo en la empresa, esta cambia su nombre.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22. Hay sesiones de entrenamiento que se utilizan para lo que puede ser considerado lavado de cerebro o adoctrinamiento.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23. Amenazas como “te voy a matar” se oyen a menudo en la oficina.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24. La violencia es rampante.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25. Todos los jefes son parientes del CEO.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26. Me dijeron que estaba despedido dando un rodeo en plan “puede que no estés hecho para este puesto”.</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27. No puedo dejar el trabajo. Cuando lo intento, me amenazan con que tendré que pagar daños y perjuicios.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28. No proporcionan los documentos necesarios como el finiquito a aquellos que intentan marcharse.</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29. La edad media del trabajador es muy baja.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30. La cantidad de trabajadores que se marchan en menos de tres años es muy alta.</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No fue hasta el año 1990 que el Gobierno japonés introdujo el concepto “karoshi” en un documento oficial, a medida que cada vez más organizaciones de trabajadores solicitaban indemnizaciones para las familias de los fallecidos. En 1989 se produjo la primera denuncia por suicidio causado por sobrecarga de trabajo (“karojisatsu”), después de que un operador de la industria metalúrgica se ahorcase. El trabajador había sido ascendido, trabajaba entre 90 y 150 horas extra cada mes y sentía que no podía abandonar la empresa. En muchos casos, y como el más triste reflejo de la dependencia del empleado infeliz, los suicidas pedían en sus notas de suicidio perdón a sus compañeros por los problemas que su ausencia podía causar o instrucciones para terminar los trabajos pendientes.</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A pesar de los esfuerzos de las autoridades niponas por evitar casos semejantes, las noticias sobre la muerte de trabajadores por exceso de trabajo son relativamente frecuentes. El último que ha conmocionado a la sociedad japonesa ha sido el de Miwa Sado, una empleada de 31 años de la cadena pública de radio difusión Nippon Hoso Kyokai (NJK). Según sus registros, la empleada había hecho 159 horas extra el mes que murió. Es decir, algo más de cinco al día, si se hace la cuenta con los 30 días del mes (más de siete si quitamos fines de semana). Un triste récord de “overwork”.</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 xml:space="preserve">Sado falleció a causa de un infarto en julio de 2013, y la inspección de empleo catalogó el caso como un ejemplo más de “karoshi”, es decir, “muerte por exceso de trabajo” (en Corea del Sur se denomina “gwarosa”). Sin embargo, la noticia no ha salido a la luz hasta octubre de 2017, cuando la ha hecho pública su antigua empresa. En la mayor parte de casos </w:t>
      </w:r>
      <w:r>
        <w:rPr>
          <w:rFonts w:ascii="Times New Roman" w:hAnsi="Times New Roman"/>
          <w:sz w:val="24"/>
          <w:szCs w:val="24"/>
        </w:rPr>
        <w:lastRenderedPageBreak/>
        <w:t>semejantes, el empleado fallece a causa de un ataque cardíaco o un derrame cerebral, dos condiciones cuyo riesgo está asociado con el exceso de trabajo. El estrés, el agotamiento, los problemas de sueño o la mala alimentación influyen en el riesgo de morir por alguna de estas razones. Dentro de la categoría de “karoshi” también se cuentan aquellos que se suicidan por motivos relacionados con su empleo, con el nombre de “karojisatsu”.</w:t>
      </w:r>
    </w:p>
    <w:p w:rsidR="00A56E97" w:rsidRDefault="00A56E97" w:rsidP="00633D17">
      <w:pPr>
        <w:spacing w:line="240" w:lineRule="auto"/>
        <w:jc w:val="both"/>
        <w:rPr>
          <w:rFonts w:ascii="Times New Roman" w:hAnsi="Times New Roman"/>
          <w:sz w:val="24"/>
          <w:szCs w:val="24"/>
        </w:rPr>
      </w:pPr>
      <w:r>
        <w:rPr>
          <w:rFonts w:ascii="Times New Roman" w:hAnsi="Times New Roman"/>
          <w:sz w:val="24"/>
          <w:szCs w:val="24"/>
        </w:rPr>
        <w:t>El caso es aún más llamativo en cuanto que Sado trabajaba para la televisión estatal, lo que hace que el foco se sitúe directamente sobre las autoridades públicas, que durante los últimos tiempos han intentado atajar dicho problema. En enero de 2017, el gobierno japonés anunció medidas para limitar el número de horas que pasan en el trabajo los empleados de las empresas. Según los cálculos del Ministerio, hasta una quinta parte de la fuerza laboral nipona está en riesgo de convertirse en “karoshi”, ya que trabaja más de 80 horas extra al mes.</w:t>
      </w:r>
    </w:p>
    <w:p w:rsidR="00805E18"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b/>
          <w:sz w:val="24"/>
          <w:szCs w:val="24"/>
        </w:rPr>
        <w:t>P</w:t>
      </w:r>
      <w:r>
        <w:rPr>
          <w:rFonts w:ascii="Times New Roman" w:hAnsi="Times New Roman" w:cs="Times New Roman"/>
          <w:sz w:val="24"/>
          <w:szCs w:val="24"/>
        </w:rPr>
        <w:t xml:space="preserve">.: </w:t>
      </w:r>
      <w:r w:rsidR="00805E18" w:rsidRPr="003C39B6">
        <w:rPr>
          <w:rFonts w:ascii="Times New Roman" w:hAnsi="Times New Roman" w:cs="Times New Roman"/>
          <w:sz w:val="24"/>
          <w:szCs w:val="24"/>
        </w:rPr>
        <w:t>Entre robots y supercomputadoras: ¿puede la Inteligencia Artificial calificarse como una obscena orgía digital?</w:t>
      </w:r>
    </w:p>
    <w:p w:rsidR="003C39B6" w:rsidRPr="003C39B6"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b/>
          <w:sz w:val="24"/>
          <w:szCs w:val="24"/>
        </w:rPr>
        <w:t>R</w:t>
      </w:r>
      <w:r>
        <w:rPr>
          <w:rFonts w:ascii="Times New Roman" w:hAnsi="Times New Roman" w:cs="Times New Roman"/>
          <w:sz w:val="24"/>
          <w:szCs w:val="24"/>
        </w:rPr>
        <w:t>.:</w:t>
      </w:r>
      <w:r w:rsidRPr="003C39B6">
        <w:rPr>
          <w:rFonts w:ascii="Times New Roman" w:hAnsi="Times New Roman" w:cs="Times New Roman"/>
          <w:b/>
          <w:sz w:val="24"/>
          <w:szCs w:val="24"/>
        </w:rPr>
        <w:t xml:space="preserve"> </w:t>
      </w:r>
      <w:r w:rsidRPr="003C39B6">
        <w:rPr>
          <w:rFonts w:ascii="Times New Roman" w:hAnsi="Times New Roman" w:cs="Times New Roman"/>
          <w:sz w:val="24"/>
          <w:szCs w:val="24"/>
        </w:rPr>
        <w:t xml:space="preserve">La generación abducida por Facebook o TikTok: frívolos e ignorantes… ¿Serán los futuros esclavos felices?… ¿Puede la IA procrastinar la inteligencia natural? ¿Es la IA una exhibición obscena de tara moral? ¿Será la IA indiferente al dolor de los demás? </w:t>
      </w:r>
    </w:p>
    <w:p w:rsidR="003C39B6" w:rsidRPr="003C39B6"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sz w:val="24"/>
          <w:szCs w:val="24"/>
        </w:rPr>
        <w:t xml:space="preserve">Con la IA no se puede transmitir riqueza de pensamiento… La IA puede convertir a las personas en cínicas, pasivas y desinformadas. La IA puede eliminar el derecho a no estar de acuerdo... La IA puede ocasionar una tormenta perfecta de degradación cognitiva… La IA puede provocar la cancelación del pensamiento… </w:t>
      </w:r>
    </w:p>
    <w:p w:rsidR="003C39B6" w:rsidRPr="003C39B6"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sz w:val="24"/>
          <w:szCs w:val="24"/>
        </w:rPr>
        <w:t>¿Por qué falla la investigación y la enseñanza sobre la realidad? Porque se han apoderado de la Universidad quienes prefieren que, en lugar de conocer la compleja realidad, esta se construya bajo principios ideológicos. Así es el desfiladero de las distopías totalitarias: bajo el “paradigma” de la IA se engendra el “influencer” perfecto.</w:t>
      </w:r>
    </w:p>
    <w:p w:rsidR="003C39B6" w:rsidRDefault="003C39B6" w:rsidP="00633D17">
      <w:pPr>
        <w:spacing w:before="100" w:beforeAutospacing="1" w:after="100" w:afterAutospacing="1" w:line="240" w:lineRule="auto"/>
        <w:jc w:val="both"/>
        <w:rPr>
          <w:rFonts w:ascii="Times New Roman" w:hAnsi="Times New Roman" w:cs="Times New Roman"/>
          <w:sz w:val="24"/>
          <w:szCs w:val="24"/>
        </w:rPr>
      </w:pPr>
      <w:r w:rsidRPr="003C39B6">
        <w:rPr>
          <w:rFonts w:ascii="Times New Roman" w:hAnsi="Times New Roman" w:cs="Times New Roman"/>
          <w:sz w:val="24"/>
          <w:szCs w:val="24"/>
        </w:rPr>
        <w:t>Una IA que, cuanto menos, debería despertar temor (en todo el mundo).</w:t>
      </w:r>
    </w:p>
    <w:p w:rsidR="003C39B6" w:rsidRPr="003C39B6"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sz w:val="24"/>
          <w:szCs w:val="24"/>
        </w:rPr>
        <w:t>En el nombre de Zuckerberg, de Bezos, y de Musk… San Google, “ruega por nosotros”</w:t>
      </w:r>
    </w:p>
    <w:p w:rsidR="003C39B6" w:rsidRPr="003C39B6" w:rsidRDefault="003C39B6" w:rsidP="00633D17">
      <w:pPr>
        <w:spacing w:line="240" w:lineRule="auto"/>
        <w:jc w:val="both"/>
        <w:rPr>
          <w:rFonts w:ascii="Times New Roman" w:hAnsi="Times New Roman" w:cs="Times New Roman"/>
          <w:sz w:val="24"/>
          <w:szCs w:val="24"/>
        </w:rPr>
      </w:pPr>
      <w:r w:rsidRPr="003C39B6">
        <w:rPr>
          <w:rFonts w:ascii="Times New Roman" w:hAnsi="Times New Roman" w:cs="Times New Roman"/>
          <w:sz w:val="24"/>
          <w:szCs w:val="24"/>
        </w:rPr>
        <w:t>Las visiones del futuro están siendo monopolizadas y codificadas por las grandes tecnológicas que están compitiendo para lanzar productos cada vez más avanzados: que si criptomonedas, NFT o un nuevo avance en inteligencia artificial. Y esto es lo que ha legitimado a que Silicon Valley sea considerado como el árbitro del futuro y diga “nosotros somos el futuro”, ya que cada vez sacan nuevas tecnologías producidas por ellos mismos con nuevas actualizaciones y mejoras, que tal vez resulten insignificantes, pero que se magnifican. Ellos acabaron con todas las posibilidades de dar con un futuro que no sea el que ellos digan. Y no tendría que ser así, sino que la gente debería pensar qué futuro quiere sin que coincida con el de Google o el de Microsoft. Y no, no quiero el próximo </w:t>
      </w:r>
      <w:r w:rsidRPr="003C39B6">
        <w:rPr>
          <w:rStyle w:val="nfasis"/>
          <w:rFonts w:ascii="Times New Roman" w:hAnsi="Times New Roman" w:cs="Times New Roman"/>
          <w:sz w:val="24"/>
          <w:szCs w:val="24"/>
        </w:rPr>
        <w:t>smartphone</w:t>
      </w:r>
      <w:r w:rsidRPr="003C39B6">
        <w:rPr>
          <w:rFonts w:ascii="Times New Roman" w:hAnsi="Times New Roman" w:cs="Times New Roman"/>
          <w:sz w:val="24"/>
          <w:szCs w:val="24"/>
        </w:rPr>
        <w:t xml:space="preserve">, quiero ser capaz de pagar una casa y vivir en un mundo menos propenso a los terremotos por culpa de este sistema capitalista, sostiene el filósofo estadounidense Grafton Tanner, autor </w:t>
      </w:r>
      <w:r w:rsidRPr="001B1293">
        <w:rPr>
          <w:rFonts w:ascii="Times New Roman" w:hAnsi="Times New Roman" w:cs="Times New Roman"/>
          <w:sz w:val="24"/>
          <w:szCs w:val="24"/>
        </w:rPr>
        <w:t>de:</w:t>
      </w:r>
      <w:hyperlink r:id="rId81" w:tgtFrame="_blank" w:history="1">
        <w:r w:rsidRPr="001B1293">
          <w:rPr>
            <w:rStyle w:val="Hipervnculo"/>
            <w:rFonts w:ascii="Times New Roman" w:hAnsi="Times New Roman" w:cs="Times New Roman"/>
            <w:color w:val="auto"/>
            <w:sz w:val="24"/>
            <w:szCs w:val="24"/>
            <w:u w:val="none"/>
          </w:rPr>
          <w:t> </w:t>
        </w:r>
        <w:r w:rsidRPr="001B1293">
          <w:rPr>
            <w:rStyle w:val="nfasis"/>
            <w:rFonts w:ascii="Times New Roman" w:hAnsi="Times New Roman" w:cs="Times New Roman"/>
            <w:bCs/>
            <w:sz w:val="24"/>
            <w:szCs w:val="24"/>
          </w:rPr>
          <w:t>Las horas han perdido su reloj. Las políticas de la nostalgia</w:t>
        </w:r>
      </w:hyperlink>
      <w:r w:rsidRPr="001B1293">
        <w:rPr>
          <w:rStyle w:val="nfasis"/>
          <w:rFonts w:ascii="Times New Roman" w:hAnsi="Times New Roman" w:cs="Times New Roman"/>
          <w:sz w:val="24"/>
          <w:szCs w:val="24"/>
        </w:rPr>
        <w:t> </w:t>
      </w:r>
      <w:r w:rsidRPr="001B1293">
        <w:rPr>
          <w:rFonts w:ascii="Times New Roman" w:hAnsi="Times New Roman" w:cs="Times New Roman"/>
          <w:sz w:val="24"/>
          <w:szCs w:val="24"/>
        </w:rPr>
        <w:t>(Alpha Decay, 2022), la cara</w:t>
      </w:r>
      <w:r w:rsidRPr="003C39B6">
        <w:rPr>
          <w:rFonts w:ascii="Times New Roman" w:hAnsi="Times New Roman" w:cs="Times New Roman"/>
          <w:sz w:val="24"/>
          <w:szCs w:val="24"/>
        </w:rPr>
        <w:t xml:space="preserve"> política de esa nostalgia que tanto nos cuesta digerir; </w:t>
      </w:r>
      <w:hyperlink r:id="rId82" w:tgtFrame="_blank" w:history="1">
        <w:r w:rsidRPr="003C39B6">
          <w:rPr>
            <w:rStyle w:val="Hipervnculo"/>
            <w:rFonts w:ascii="Times New Roman" w:hAnsi="Times New Roman" w:cs="Times New Roman"/>
            <w:i/>
            <w:iCs/>
            <w:color w:val="auto"/>
            <w:sz w:val="24"/>
            <w:szCs w:val="24"/>
            <w:u w:val="none"/>
          </w:rPr>
          <w:t>Un cadáver balbuceante. El vaporwave y los fantasmas electrónicos</w:t>
        </w:r>
      </w:hyperlink>
      <w:r w:rsidRPr="003C39B6">
        <w:rPr>
          <w:rStyle w:val="nfasis"/>
          <w:sz w:val="24"/>
          <w:szCs w:val="24"/>
        </w:rPr>
        <w:t> </w:t>
      </w:r>
      <w:r w:rsidRPr="003C39B6">
        <w:rPr>
          <w:rFonts w:ascii="Times New Roman" w:hAnsi="Times New Roman" w:cs="Times New Roman"/>
          <w:sz w:val="24"/>
          <w:szCs w:val="24"/>
        </w:rPr>
        <w:t>(Ed. Holobionte, 2022), sobre los aspectos culturales y musicales de vanguardia; y, por último, </w:t>
      </w:r>
      <w:hyperlink r:id="rId83" w:tgtFrame="_blank" w:history="1">
        <w:r w:rsidRPr="003C39B6">
          <w:rPr>
            <w:rStyle w:val="Hipervnculo"/>
            <w:rFonts w:ascii="Times New Roman" w:hAnsi="Times New Roman" w:cs="Times New Roman"/>
            <w:i/>
            <w:iCs/>
            <w:color w:val="auto"/>
            <w:sz w:val="24"/>
            <w:szCs w:val="24"/>
            <w:u w:val="none"/>
          </w:rPr>
          <w:t>The Circle of the Snake. Nostalgia and Utopia in the Age of Big Tech</w:t>
        </w:r>
      </w:hyperlink>
      <w:r w:rsidRPr="003C39B6">
        <w:rPr>
          <w:rStyle w:val="nfasis"/>
          <w:sz w:val="24"/>
          <w:szCs w:val="24"/>
        </w:rPr>
        <w:t>, </w:t>
      </w:r>
      <w:r w:rsidRPr="003C39B6">
        <w:rPr>
          <w:rFonts w:ascii="Times New Roman" w:hAnsi="Times New Roman" w:cs="Times New Roman"/>
          <w:sz w:val="24"/>
          <w:szCs w:val="24"/>
        </w:rPr>
        <w:t xml:space="preserve">aún no traducido en España, y en el que ahonda en el apartado tecnológico. </w:t>
      </w:r>
      <w:r w:rsidRPr="003C39B6">
        <w:rPr>
          <w:rFonts w:ascii="Times New Roman" w:hAnsi="Times New Roman" w:cs="Times New Roman"/>
          <w:caps/>
          <w:spacing w:val="8"/>
          <w:sz w:val="24"/>
          <w:szCs w:val="24"/>
        </w:rPr>
        <w:t xml:space="preserve">   </w:t>
      </w:r>
    </w:p>
    <w:p w:rsidR="003C39B6" w:rsidRPr="003C39B6" w:rsidRDefault="003C39B6" w:rsidP="00633D17">
      <w:pPr>
        <w:pStyle w:val="NormalWeb"/>
        <w:spacing w:before="0" w:beforeAutospacing="0" w:after="360" w:afterAutospacing="0"/>
        <w:jc w:val="both"/>
        <w:rPr>
          <w:rStyle w:val="Textoennegrita"/>
          <w:b w:val="0"/>
        </w:rPr>
      </w:pPr>
      <w:r w:rsidRPr="003C39B6">
        <w:lastRenderedPageBreak/>
        <w:t>En el reportaje (publicado por El Confidencial el 26/3/23</w:t>
      </w:r>
      <w:r w:rsidRPr="003C39B6">
        <w:rPr>
          <w:caps/>
          <w:spacing w:val="8"/>
        </w:rPr>
        <w:t xml:space="preserve">), </w:t>
      </w:r>
      <w:r w:rsidRPr="003C39B6">
        <w:t xml:space="preserve">Grafton Tanner va más allá, y opina sobre las </w:t>
      </w:r>
      <w:r w:rsidRPr="003C39B6">
        <w:rPr>
          <w:rStyle w:val="Textoennegrita"/>
          <w:b w:val="0"/>
        </w:rPr>
        <w:t>corrientes filosóficas de nuevo cuño como </w:t>
      </w:r>
      <w:hyperlink r:id="rId84" w:tgtFrame="_self" w:history="1">
        <w:r w:rsidRPr="003C39B6">
          <w:rPr>
            <w:rStyle w:val="Hipervnculo"/>
            <w:color w:val="auto"/>
            <w:u w:val="none"/>
          </w:rPr>
          <w:t>el “largoplacismo radical” </w:t>
        </w:r>
      </w:hyperlink>
      <w:r w:rsidRPr="003C39B6">
        <w:rPr>
          <w:rStyle w:val="Textoennegrita"/>
          <w:b w:val="0"/>
        </w:rPr>
        <w:t xml:space="preserve">que han surgido en los últimos años en universidades de élite y que tienen como estandarte a empresarios de gigantes tecnológicos como Musk y compañía. Estas se basan en asegurar la supervivencia de solo una parte de la humanidad muy selecta e invertir millones en la colonización espacial o la investigación en inteligencia artificial por si acaso hubiera que salir huyendo de la Tierra. </w:t>
      </w:r>
    </w:p>
    <w:p w:rsidR="003C39B6" w:rsidRPr="003C39B6" w:rsidRDefault="003C39B6" w:rsidP="00633D17">
      <w:pPr>
        <w:pStyle w:val="NormalWeb"/>
        <w:spacing w:before="0" w:beforeAutospacing="0" w:after="360" w:afterAutospacing="0"/>
        <w:jc w:val="both"/>
        <w:rPr>
          <w:caps/>
          <w:spacing w:val="8"/>
        </w:rPr>
      </w:pPr>
      <w:r w:rsidRPr="003C39B6">
        <w:rPr>
          <w:rStyle w:val="Textoennegrita"/>
          <w:b w:val="0"/>
        </w:rPr>
        <w:t>Pregunta: ¿Cómo luchamos contra estas visiones de futuro si no queremos ni podemos permitirnos como ellos vivir en un búnker bajo tierra o en Marte después de que la vida en la Tierra sea imposible?</w:t>
      </w:r>
      <w:r w:rsidRPr="003C39B6">
        <w:t> </w:t>
      </w:r>
    </w:p>
    <w:p w:rsidR="003C39B6" w:rsidRPr="003C39B6" w:rsidRDefault="003C39B6" w:rsidP="00633D17">
      <w:pPr>
        <w:pStyle w:val="NormalWeb"/>
        <w:spacing w:before="0" w:beforeAutospacing="0" w:after="360" w:afterAutospacing="0"/>
        <w:jc w:val="both"/>
      </w:pPr>
      <w:r w:rsidRPr="003C39B6">
        <w:t>Respuesta: Es una gran pregunta. Sí, soy muy crítico con el tema del largoplacismo, porque por un lado se centra en los riesgos existenciales del futuro que son bastante probables, como la emergencia climática, y otras veces con asuntos muy improbables como que las inteligencias artificiales asuman todo el poder. El problema radica en que se basa en la idea de que la vida de las personas del futuro es tan valiosa como las del presente, y que lo que debemos pensar es ante todo en garantizar que haya un futuro, aunque sea muy a largo plazo.</w:t>
      </w:r>
    </w:p>
    <w:p w:rsidR="003C39B6" w:rsidRPr="003C39B6" w:rsidRDefault="003C39B6" w:rsidP="00633D17">
      <w:pPr>
        <w:pStyle w:val="NormalWeb"/>
        <w:spacing w:before="0" w:beforeAutospacing="0" w:after="0" w:afterAutospacing="0"/>
        <w:jc w:val="both"/>
      </w:pPr>
      <w:r w:rsidRPr="009E71E4">
        <w:rPr>
          <w:b/>
        </w:rPr>
        <w:t>Nota</w:t>
      </w:r>
      <w:r w:rsidRPr="003C39B6">
        <w:t xml:space="preserve">: la insoportable banalidad del “utilitarismo” (¿abolir o liberar la mente humana?) </w:t>
      </w:r>
    </w:p>
    <w:p w:rsidR="003C39B6" w:rsidRPr="003C39B6" w:rsidRDefault="003C39B6" w:rsidP="00633D17">
      <w:pPr>
        <w:pStyle w:val="NormalWeb"/>
        <w:spacing w:before="0" w:beforeAutospacing="0" w:after="0" w:afterAutospacing="0"/>
        <w:jc w:val="both"/>
      </w:pPr>
    </w:p>
    <w:p w:rsidR="003C39B6" w:rsidRDefault="003C39B6" w:rsidP="00633D17">
      <w:pPr>
        <w:pStyle w:val="NormalWeb"/>
        <w:spacing w:before="0" w:beforeAutospacing="0" w:after="0" w:afterAutospacing="0"/>
        <w:jc w:val="both"/>
      </w:pPr>
      <w:r w:rsidRPr="003C39B6">
        <w:t>“Habrá que defender la conveniencia de abolir la palabra “utilidad” y liberar el espíritu humano. Por supuesto, esto comportaría dar libertad a unos cuantos excéntricos inofensivos y derrochar algunos preciosos dólares. Pero es infinitamente más importante que de este modo quebraríamos las cadenas de la mente humana y le otorgaríamos libertad para las mayores aventuras (de curiosidad natural)…</w:t>
      </w:r>
    </w:p>
    <w:p w:rsidR="001B1293" w:rsidRPr="003C39B6" w:rsidRDefault="001B1293" w:rsidP="00633D17">
      <w:pPr>
        <w:pStyle w:val="NormalWeb"/>
        <w:spacing w:before="0" w:beforeAutospacing="0" w:after="0" w:afterAutospacing="0"/>
        <w:jc w:val="both"/>
      </w:pPr>
    </w:p>
    <w:p w:rsidR="003C39B6" w:rsidRDefault="003C39B6" w:rsidP="00633D17">
      <w:pPr>
        <w:pStyle w:val="NormalWeb"/>
        <w:spacing w:before="0" w:beforeAutospacing="0" w:after="0" w:afterAutospacing="0"/>
        <w:jc w:val="both"/>
      </w:pPr>
      <w:r w:rsidRPr="003C39B6">
        <w:t>Ninguna de estas actividades necesita otra justificación que el simple hecho de que sean satisfactorias para el alma individual que persigue una vida más pura y elevada. Y para justificarlas, sin referencia alguna, implícita o explícita a la “utilidad” justificamos las escuelas, las universidades y los institutos de investigación”… (La utilidad de lo inútil - Nuccio Ordine)</w:t>
      </w:r>
      <w:r w:rsidR="00292552">
        <w:t>,</w:t>
      </w:r>
    </w:p>
    <w:p w:rsidR="00292552" w:rsidRP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9E71E4">
        <w:rPr>
          <w:rFonts w:ascii="Times New Roman" w:eastAsia="Times New Roman" w:hAnsi="Times New Roman"/>
          <w:b/>
          <w:color w:val="000000"/>
          <w:sz w:val="24"/>
          <w:szCs w:val="24"/>
        </w:rPr>
        <w:t>Nota</w:t>
      </w:r>
      <w:r w:rsidRPr="00292552">
        <w:rPr>
          <w:rFonts w:ascii="Times New Roman" w:eastAsia="Times New Roman" w:hAnsi="Times New Roman"/>
          <w:color w:val="000000"/>
          <w:sz w:val="24"/>
          <w:szCs w:val="24"/>
        </w:rPr>
        <w:t xml:space="preserve">: Ante el gran reto (riesgo de pérdida de la centralidad del ser humano) </w:t>
      </w:r>
    </w:p>
    <w:p w:rsidR="00292552" w:rsidRPr="00292552" w:rsidRDefault="00292552" w:rsidP="00633D17">
      <w:pPr>
        <w:shd w:val="clear" w:color="auto" w:fill="FFFFFF"/>
        <w:spacing w:before="100" w:beforeAutospacing="1" w:after="100" w:afterAutospacing="1" w:line="240" w:lineRule="auto"/>
        <w:jc w:val="both"/>
        <w:rPr>
          <w:rFonts w:ascii="Times New Roman" w:eastAsia="Times New Roman" w:hAnsi="Times New Roman"/>
          <w:sz w:val="24"/>
          <w:szCs w:val="24"/>
        </w:rPr>
      </w:pPr>
      <w:r w:rsidRPr="00292552">
        <w:rPr>
          <w:rFonts w:ascii="Times New Roman" w:eastAsia="Times New Roman" w:hAnsi="Times New Roman"/>
          <w:sz w:val="24"/>
          <w:szCs w:val="24"/>
        </w:rPr>
        <w:t xml:space="preserve">El desarrollo de la Inteligencia Artificial se ha hecho con el objetivo científico de imitar las capacidades del cerebro humano y replicarlo en la medida de lo posible a través de un cerebro artificial. Lo que al principio era una utopía empieza a verse posible. Lo es gracias a un esfuerzo investigador que ha ido traduciéndose en avances significativos en los últimos años. Hasta el punto de que nos adentramos en el umbral de alcanzar una IA capaz de pensar casi como un ser humano. </w:t>
      </w:r>
    </w:p>
    <w:p w:rsidR="00292552" w:rsidRPr="00292552" w:rsidRDefault="00292552" w:rsidP="00633D17">
      <w:pPr>
        <w:shd w:val="clear" w:color="auto" w:fill="FFFFFF"/>
        <w:spacing w:before="100" w:beforeAutospacing="1" w:after="100" w:afterAutospacing="1" w:line="240" w:lineRule="auto"/>
        <w:jc w:val="both"/>
        <w:rPr>
          <w:rFonts w:ascii="Times New Roman" w:eastAsia="Times New Roman" w:hAnsi="Times New Roman"/>
          <w:sz w:val="24"/>
          <w:szCs w:val="24"/>
        </w:rPr>
      </w:pPr>
      <w:r w:rsidRPr="00292552">
        <w:rPr>
          <w:rFonts w:ascii="Times New Roman" w:eastAsia="Times New Roman" w:hAnsi="Times New Roman"/>
          <w:sz w:val="24"/>
          <w:szCs w:val="24"/>
        </w:rPr>
        <w:t>La IA se ha orientado hacia el desarrollo de capacidades que han favorecido exponencialmente la transformación digital de nuestras sociedades. Al tiempo que convivimos con sistemas de IA sin los que ya no podrían funcionar las empresas, la Administración, la movilidad, la seguridad, los servicios financieros o la salud, entre otros ámbitos. De hecho, la IA hace más cómoda y facilita nuestra existencia individual y colectiva. Esto ha sido posible porque el sesgo principal de la innovación en IA se ha orientado a maximizar la función utilitaria de complementar la actividad humana.</w:t>
      </w:r>
    </w:p>
    <w:p w:rsidR="00292552" w:rsidRPr="00292552" w:rsidRDefault="00292552" w:rsidP="00633D17">
      <w:pPr>
        <w:shd w:val="clear" w:color="auto" w:fill="FFFFFF"/>
        <w:spacing w:before="100" w:beforeAutospacing="1" w:after="100" w:afterAutospacing="1" w:line="240" w:lineRule="auto"/>
        <w:jc w:val="both"/>
        <w:rPr>
          <w:rFonts w:ascii="Times New Roman" w:eastAsia="Times New Roman" w:hAnsi="Times New Roman"/>
          <w:sz w:val="24"/>
          <w:szCs w:val="24"/>
        </w:rPr>
      </w:pPr>
      <w:r w:rsidRPr="00292552">
        <w:rPr>
          <w:rFonts w:ascii="Times New Roman" w:eastAsia="Times New Roman" w:hAnsi="Times New Roman"/>
          <w:sz w:val="24"/>
          <w:szCs w:val="24"/>
        </w:rPr>
        <w:lastRenderedPageBreak/>
        <w:t>Los países avanzados tienen por delante el reto de dar un sentido ético a la inteligencia artificial (IA). Algo que posiblemente sus gobernantes (miopes, relativistas, o corruptos) no harán, pero que la sociedad tendrá que demandar (exigir) si quiere que el ser humano siga siendo el centro de todas las cosas que configuran nuestra civilización.</w:t>
      </w:r>
    </w:p>
    <w:p w:rsidR="00292552" w:rsidRPr="00292552" w:rsidRDefault="00292552" w:rsidP="00633D17">
      <w:pPr>
        <w:pStyle w:val="Ttulo2"/>
        <w:jc w:val="both"/>
        <w:rPr>
          <w:b w:val="0"/>
          <w:bCs w:val="0"/>
          <w:sz w:val="24"/>
          <w:szCs w:val="24"/>
        </w:rPr>
      </w:pPr>
      <w:r w:rsidRPr="00292552">
        <w:rPr>
          <w:b w:val="0"/>
          <w:bCs w:val="0"/>
          <w:sz w:val="24"/>
          <w:szCs w:val="24"/>
        </w:rPr>
        <w:t>“Los problemas surgen ahora al ver cómo la IA empieza a pensar con más eficacia funcional que la inteligencia humana y, además, a hacerlo también en ámbitos que hasta ahora se creía que eran exclusivos de los seres humanos. Esto es consecuencia de los avances en investigación que han hecho que los sistemas de IA incorporen en su aprendizaje, modelos de redes neuronales inspirados por la neurociencia. Algo que ha hecho que el llamado aprendizaje automático de las máquinas se transforme en otro profundo, que les permite disponer de una inteligencia propia que se va pareciendo cada vez más a la humana. La importancia de este hecho y la posibilidad de que se logre una réplica del cerebro humano que, a diferencia del nuestro, sea infalible y carezca de condicionantes éticos, que es lo que sucede con la inteligencia humana, nos coloca ante un ámbito de investigación que requiere identificar propósitos y límites que vayan más allá de maximizar por maximizar las capacidades de la IA”... (Grupo de reflexión de Ametic - Cinco Días - 9/5/23)</w:t>
      </w:r>
    </w:p>
    <w:p w:rsidR="00292552" w:rsidRPr="00292552" w:rsidRDefault="00292552" w:rsidP="00633D17">
      <w:pPr>
        <w:spacing w:line="240" w:lineRule="auto"/>
        <w:jc w:val="both"/>
        <w:rPr>
          <w:rFonts w:ascii="Times New Roman" w:hAnsi="Times New Roman" w:cs="Times New Roman"/>
          <w:sz w:val="24"/>
          <w:szCs w:val="24"/>
        </w:rPr>
      </w:pPr>
      <w:r w:rsidRPr="00292552">
        <w:rPr>
          <w:rFonts w:ascii="Times New Roman" w:hAnsi="Times New Roman" w:cs="Times New Roman"/>
          <w:sz w:val="24"/>
          <w:szCs w:val="24"/>
        </w:rPr>
        <w:t xml:space="preserve">¿Los alquimistas de la Inteligencia Artificial son héroes modernos o casta mimada? </w:t>
      </w:r>
    </w:p>
    <w:p w:rsidR="00292552" w:rsidRDefault="00292552"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Ante tantas ocurrencias surrealistas, extravagantes, sarcásticas, y hasta peligrosas, “evacuadas” por una estirpe de aventureros </w:t>
      </w:r>
      <w:r>
        <w:rPr>
          <w:rFonts w:ascii="Times New Roman" w:hAnsi="Times New Roman" w:cs="Times New Roman"/>
          <w:sz w:val="24"/>
          <w:szCs w:val="24"/>
          <w:shd w:val="clear" w:color="auto" w:fill="FFFFFF"/>
        </w:rPr>
        <w:t>presuntuosos, soberbios, fatuos, arrogantes, megalómanos,</w:t>
      </w:r>
      <w:r>
        <w:rPr>
          <w:rFonts w:ascii="Times New Roman" w:hAnsi="Times New Roman" w:cs="Times New Roman"/>
          <w:sz w:val="24"/>
          <w:szCs w:val="24"/>
        </w:rPr>
        <w:t xml:space="preserve"> codiciosos, avaros, ubicuos, infames, maléficos, </w:t>
      </w:r>
      <w:r>
        <w:rPr>
          <w:rFonts w:ascii="Times New Roman" w:hAnsi="Times New Roman" w:cs="Times New Roman"/>
          <w:sz w:val="24"/>
          <w:szCs w:val="24"/>
          <w:shd w:val="clear" w:color="auto" w:fill="FFFFFF"/>
        </w:rPr>
        <w:t>psicópatas, caníbales,</w:t>
      </w:r>
      <w:r>
        <w:rPr>
          <w:rFonts w:ascii="Times New Roman" w:hAnsi="Times New Roman" w:cs="Times New Roman"/>
          <w:sz w:val="24"/>
          <w:szCs w:val="24"/>
        </w:rPr>
        <w:t xml:space="preserve">  donde nada es lo que parece y menos lo que se representa, trato de descubrir -sin esperanza y con miedo-, si mis nietos están condenados a “vivir peor que sus abuelos”.</w:t>
      </w:r>
    </w:p>
    <w:p w:rsidR="00292552" w:rsidRDefault="00292552"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tanta autodestrucción de la inteligencia humana (Facebook, YouTube, TikTok, Twitter, Instagram, WhatsApp, Tinder, Satisfyer, Uber, Deliveroo, Airbnb, ideología de género, cultura de la cancelación, pensamiento woke, relativismo, posverdad, distopías, conectividad, plataformas, influencers, nano procesadores, algoritmos, metaverso, nube, gig-economy, </w:t>
      </w:r>
      <w:r>
        <w:rPr>
          <w:rFonts w:ascii="Times New Roman" w:hAnsi="Times New Roman" w:cs="Times New Roman"/>
          <w:sz w:val="24"/>
          <w:szCs w:val="24"/>
          <w:shd w:val="clear" w:color="auto" w:fill="FFFFFF"/>
        </w:rPr>
        <w:t>co-working, car-sharing, co-living, apps,</w:t>
      </w:r>
      <w:r>
        <w:rPr>
          <w:rFonts w:ascii="Times New Roman" w:hAnsi="Times New Roman" w:cs="Times New Roman"/>
          <w:sz w:val="24"/>
          <w:szCs w:val="24"/>
        </w:rPr>
        <w:t xml:space="preserve"> gadgets, bolckchain, criptomonedas, Agenda 2030, ecologismo radical, animalismo irracional, ChatGPT, Siri, Amazon Echo/Alexa., Google Assistant, Cortana, Bixby, y otras “tontadas” similares), trato de escrutar -sin esperanza y con miedo-, si mis nietos están condenados a “vivir con menos libertad que sus abuelos”.</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No creo estar solo en mis temores, cuando leo que los cerebros detrás de la tecnología que atrapa a millones de seres humanos en el mundo, y otros habitantes de la galaxia de Silicon Valley (el punto neurálgico de la economía digital) no permiten que sus hijos pasen mucho tiempo junto a las pantallas.</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sz w:val="24"/>
          <w:szCs w:val="24"/>
          <w:u w:val="single"/>
        </w:rPr>
        <w:t>¿Por qué Mark Zuckerberg tapa la webcam de su ordenador?</w:t>
      </w:r>
      <w:r>
        <w:rPr>
          <w:rFonts w:ascii="Times New Roman" w:eastAsia="Times New Roman" w:hAnsi="Times New Roman"/>
          <w:sz w:val="24"/>
          <w:szCs w:val="24"/>
        </w:rPr>
        <w:t xml:space="preserve"> </w:t>
      </w:r>
      <w:r>
        <w:rPr>
          <w:rFonts w:ascii="Times New Roman" w:eastAsia="Times New Roman" w:hAnsi="Times New Roman"/>
          <w:color w:val="000000"/>
          <w:sz w:val="24"/>
          <w:szCs w:val="24"/>
        </w:rPr>
        <w:t xml:space="preserve">(Fuente: ABC - </w:t>
      </w:r>
      <w:r>
        <w:rPr>
          <w:rFonts w:ascii="Times New Roman" w:eastAsia="Times New Roman" w:hAnsi="Times New Roman"/>
          <w:b/>
          <w:color w:val="000000"/>
          <w:sz w:val="24"/>
          <w:szCs w:val="24"/>
        </w:rPr>
        <w:t>25/09/17</w:t>
      </w:r>
      <w:r>
        <w:rPr>
          <w:rFonts w:ascii="Times New Roman" w:eastAsia="Times New Roman" w:hAnsi="Times New Roman"/>
          <w:color w:val="000000"/>
          <w:sz w:val="24"/>
          <w:szCs w:val="24"/>
        </w:rPr>
        <w:t>)</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Suelen decir los expertos en seguridad informática que ningún dispositivo es 100% seguro. Y ese miedo es muy común entre los usuarios de nuevas tecnologías, incluso en alguien como Mark Zuckerberg, al que se le presupone que cuenta con las mejores herramientas para protegerse digitalmente, le entran las dudas con las llamadas webcam, potencialmente “hackeables” y que pueden dejar al descubierto conversaciones privadas y fotografías.</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Para conmemorar los 500 millones de usuarios de Instagram, el fundador de Facebook y propietario de esta red de fotografía publicó una imagen suya en su perfil. La simpática fotografía dio la vuelta al mundo, no solo por la persona retratada y su composición </w:t>
      </w:r>
      <w:r>
        <w:rPr>
          <w:rFonts w:ascii="Times New Roman" w:eastAsia="Times New Roman" w:hAnsi="Times New Roman"/>
          <w:color w:val="000000"/>
          <w:sz w:val="24"/>
          <w:szCs w:val="24"/>
        </w:rPr>
        <w:lastRenderedPageBreak/>
        <w:t>fotográfica. A numerosos usuarios no se les escapó un pequeño detalle: su ordenador portátil, ubicado en su escritorio de oficina, tenía tapada con una cinta adhesiva la webcam. ¿Paranoia? ¿Leyenda urbana? ¿Realidad? Lo cierto es que solo el pasado año, Facebook invirtió 13 millones de euros en medidas de seguridad.</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sz w:val="24"/>
          <w:szCs w:val="24"/>
          <w:u w:val="single"/>
        </w:rPr>
        <w:t xml:space="preserve">¿Por qué los grandes CEOs no dejan que sus hijos se acerquen a la tecnología (y a qué colegios los llevan)? </w:t>
      </w:r>
      <w:r>
        <w:rPr>
          <w:rFonts w:ascii="Times New Roman" w:eastAsia="Times New Roman" w:hAnsi="Times New Roman"/>
          <w:color w:val="000000"/>
          <w:sz w:val="24"/>
          <w:szCs w:val="24"/>
        </w:rPr>
        <w:t xml:space="preserve">(Fuente: Xataca - </w:t>
      </w:r>
      <w:r>
        <w:rPr>
          <w:rFonts w:ascii="Times New Roman" w:eastAsia="Times New Roman" w:hAnsi="Times New Roman"/>
          <w:b/>
          <w:color w:val="000000"/>
          <w:sz w:val="24"/>
          <w:szCs w:val="24"/>
        </w:rPr>
        <w:t>27/5/18</w:t>
      </w:r>
      <w:r>
        <w:rPr>
          <w:rFonts w:ascii="Times New Roman" w:eastAsia="Times New Roman" w:hAnsi="Times New Roman"/>
          <w:color w:val="000000"/>
          <w:sz w:val="24"/>
          <w:szCs w:val="24"/>
        </w:rPr>
        <w:t>)</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Los hijos de Steve Jobs (Apple), Bill Gates (Microsoft) o Sergey Brin (Google) no han sido niños con barra libre de tecnología en sus casas pese a sus padres y las empresas que han llegado a dirigir. Lo mismo ocurre con muchos otros hijos o sobrinos de grandes CEOs de empresas tecnológicas que incluso apuestan para la educación por colegios donde la tecnología no tiene cabida ni en su mínima expresión.</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Uno podría imaginar que en casa de Steve Jobs, allá por 2010, poco después de que en el escenario del Yerba Buena Center de San Francisco él mismo presentara en enero el primer iPad de Apple, el dispositivo fuera un habitual en manos de sus hijos. Sin embargo no era así.</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De Steve Jobs es conocido que el uso de la tecnología estaba bastante restringido en su casa, como contó a un periodista del NYT ese mismo año al preguntarle éste sobre lo contentos que estarían sus hijos con el reciente lanzamiento del tablet de Apple. “No lo han usado, nosotros limitamos la cantidad de tecnología que nuestros hijos usan en casa”.</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¿Por qué no usaban sus hijos un producto ideado por él? Según Walter Isaacson, autor de la biografía de Steve Jobs, el foco de la interacción de Jobs con sus hijos en casa se centraba más en lectura, historia o actividades que no implican el uso directo de tecnología.</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Bill Gates es otro ejemplo muy conocido de control del uso de la tecnología un tanto sorprendente por tratarse de quién es. Es su casa, un elemento tan habitual como el teléfono móvil no se les entregó a los hijos hasta los 14 años, aunque en el entorno de sus hijos ese dispositivo fuera de uso muy común. Estamos hablando, eso sí, de hace más de 10 años, cuando la edad de introducción del teléfono móvil entre adolescentes no era tan baja como ahora, situada en los 10-11 años.</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Los hijos de Bill Gates tenían además un uso bastante controlado del teléfono, que estaba vetado a la hora de comer así como llevarlo a la cama antes de dormir. Aquí la familia de Gates seguía fielmente lo que la American Academy of Pediatrics recomienda: nada de pantallas hasta los dos años y después máximo 1-2 horas al día y nunca en horas de comida o antes de irse a dormir.</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La tecnología, como comentó en una entrevista el propio Gates, debe ser usada de manera positiva y evitar un abuso según la etapa, el lugar o propósito que pretendamos conseguir.</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Sergey Brin, uno de los fundadores de Google, tiene dos hijos con Anne Wojcicki, CEO de una de las start-up más destacadas de Silicon Valley: 23andme se dedica a realizar test de ADN. Con una edad en la actualidad de seis y nueve años, hace tres años confesaron en una entrevista a The Guardian cómo llevaban el uso de tecnología en casa.</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Según Anne, hasta los dos años no hubo exposición a las pantallas por parte ni de su hijo ni hija. A partir de ahí, el uso habitual sin excesos y controlando por ejemplo el acceso a </w:t>
      </w:r>
      <w:r>
        <w:rPr>
          <w:rFonts w:ascii="Times New Roman" w:eastAsia="Times New Roman" w:hAnsi="Times New Roman"/>
          <w:color w:val="000000"/>
          <w:sz w:val="24"/>
          <w:szCs w:val="24"/>
        </w:rPr>
        <w:lastRenderedPageBreak/>
        <w:t>Internet, aunque siempre tratando de que fueran ellos los que controlaran el uso excesivo. Ésa era una de sus mayores preocupaciones como responsables en casa de dos grandes compañías. Para ellos, trabajar en Silicon Valley y estar rodeados de tecnología hace que en casa sean más estrictos con su uso, en parte porque ellos mismos quieren evitarla y diversificar actividades.</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Conocidos CEOs, entre ellos Steve Jobs, y otros tantos menos mediáticos pero relacionados de forma intensa y directa con la tecnología por sus empresas en pleno Silicon Valley, llevan a sus hijos a colegios Waldorf, conocidos por ser centros donde la tecnología está prácticamente vetada si hablamos de los cursos previos a la secundaria.</w:t>
      </w:r>
    </w:p>
    <w:p w:rsidR="00292552" w:rsidRDefault="00292552" w:rsidP="00633D17">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De los más de 160 centros Waldorf de EEUU, 40 están situados en California. Puede ser casualidad, pero ese arraigo es muy importante en Silicon Valley, cuna oficiosa de la tecnología mundial.</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En una de esas escuelas en la zona de Silicon Valley, concretamente en la Waldorf School of the Peninsula, la gran mayoría de su alumnado es hijo de directivos e importantes trabajadores de gigantes de la tecnología. Como el CTO de eBay, cuyos hijos, hace ya siete años, estudiaron allí bajo el peculiar sistema de la pedagogía Waldorf. También lo hacen los de Google, Yahoo, Apple y muchas de las start-up punteras del momento.</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En esa escuela, con dos campus, uno en Los Altos y otro en Mountain View, no hay tablets, televisores o pantallas que valgan. Ni hablar del teléfono móvil. La decoración es sobria, con mucho material noble y herramientas educativas completamente analógicas como tijeras, tizas, hilos, libros y mucho lápiz y papel.</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Tampoco los vídeos y el televisor tienen cabida en las clases. Según la pedagogía Waldorf, la tecnología ayuda a que la creatividad y libertad de estos primeros años de los alumnos se estanque o quede condicionada. Lo que pretende un profesor Waldorf es propiciarla de manera natural, sin estar sentados en una silla, con juego libre.</w:t>
      </w:r>
    </w:p>
    <w:p w:rsidR="00292552" w:rsidRDefault="00292552" w:rsidP="00633D17">
      <w:pPr>
        <w:spacing w:line="240" w:lineRule="auto"/>
        <w:jc w:val="both"/>
        <w:rPr>
          <w:rFonts w:ascii="Times New Roman" w:eastAsia="Times New Roman" w:hAnsi="Times New Roman"/>
          <w:color w:val="000000"/>
          <w:sz w:val="24"/>
          <w:szCs w:val="24"/>
          <w:u w:val="single"/>
        </w:rPr>
      </w:pPr>
      <w:r>
        <w:rPr>
          <w:rFonts w:ascii="Times New Roman" w:eastAsia="Times New Roman" w:hAnsi="Times New Roman"/>
          <w:color w:val="000000"/>
          <w:sz w:val="24"/>
          <w:szCs w:val="24"/>
          <w:u w:val="single"/>
        </w:rPr>
        <w:t xml:space="preserve">¿Cómo puede reaccionar una sociedad adictiva frente al avance de la Inteligencia Artificial? </w:t>
      </w:r>
      <w:r>
        <w:rPr>
          <w:rFonts w:ascii="Times New Roman" w:eastAsia="Times New Roman" w:hAnsi="Times New Roman"/>
          <w:color w:val="000000"/>
          <w:sz w:val="24"/>
          <w:szCs w:val="24"/>
        </w:rPr>
        <w:t>(Fuente: El Mundo - Los riesgos de la Inteligencia Artificial)</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La tecnología contra la humanidad, el choque entre el hombre y la máquina… La posibilidad de una especie de superhombre que se convierte en Dios no tiene precedentes… La avalancha de cambios tecnológicos puede reformar la esencia de la humanidad y también todo aspecto de nuestro planeta…  </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¿Cómo crear sistemas de inteligencia artificial potentes que hagan lo que nosotros queremos, sin errores y sin ser hackeados? ¿Cómo conseguir prosperidad a través de la automatización mientras se mantienen los recursos y los objetivos de los seres humanos? ¿Cómo actualizar la legislación de la inteligencia artificial para que sea más eficaz y más justa y tenga en cuenta sus riesgos? ¿Con qué valores debe alinearse la IA y cuál debería ser su estatus legal y ético?</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La tecnología evoluciona muy rápido y la sociedad (me temo) reacciona muy lentamente. Es deber de los políticos, intelectuales y académicos, rellenar los huecos legales, manejar los riesgos y asegurar los beneficios de la tecnología.</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Los robots y la inteligencia artificial pueden resultar (o parecer) alucinantes pero deben permanecer al servicio del hombre y respetar sus derechos; son una oportunidad y la sociedad debe decidir cómo quiere que ésta conforme su futuro.</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lastRenderedPageBreak/>
        <w:t>Cuanto más potente sea la tecnología, más daño puede causar: accidentes, malos usos, carrera de armas, drones que no funcionan bien, hackeos, propaganda computacional, modificación de la capacidad emocional del ser humano, espionaje, uso no autorizado de los datos de la gente, control social…</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¿Cuándo la inteligencia artificial gobierne la nube y exista un cerebro global, podrá éste comprender el concepto fundamental de la existencia? ¿Podrán las máquinas algún día entender lo que significa ser humano? ¿Y cómo debe el género humano relacionarse con las máquinas, los robots, cualquier dispositivo gobernado por una inteligencia artificial?</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“Desconocemos los límites aún pero sí, hasta ahora, el ser humano ha podido aprender a usar la tecnología, no hay por qué pensar que no lo conseguiremos esta vez”, sostiene Ariel Conn, miembro del Instituto para el Futuro de la Vida, creado por Jaan Tallinn, fundador de Skype.</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Cuando las máquinas tengan añadidas otras piezas inteligentes y se expandan, cuando sean socialmente inteligentes, entiendan las emociones y se conecten unas con otras, entonces, rápidamente serán infinitamente inteligentes, lo que supone un riesgo para los seres humanos. La inteligencia artificial es asombrosa y bastante disruptiva ya, sobre todo en el entorno laboral, pero a medida que nos acerquemos a la inteligencia artificial general (IAG), mayor necesidad tendremos de guías éticas y de seguridad, y de regulaciones similares a los tratados de proliferación nuclear.</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Estamos ante una gran desafío histórico (algunos estudiosos los califican como el mayor reto al que se ha enfrentado la humanidad hasta ahora), la posibilidad de convertirse en un superhombre, casi un dios, no tiene precedentes. Es verdad algunos reaccionamos de manera exagerada a los peligros potenciales, pero no podemos entrar en el futuro desde el miedo. Debemos ser cautelosos pero abiertos al progreso. Cualquier tecnología poderosa precisa de regulación para hacerla beneficiosa para todo el mundo y, por el momento, ni la inteligencia artificial ni el big data tienen ninguna regulación. Es el momento de ponernos de acuerdo sobre de qué y cómo debemos protegernos. Tecnología no es lo que buscamos sino cómo buscamos. Si queremos un mejor futuro, democrático y beneficioso, debemos colaborar más entre todos, porque la tecnología no es creadora. No hay apps para conseguir democracia. </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Algunos expertos sostienen que en algún momento seremos aniquilados por una fuerza natural o por nuestra propia falta de inteligencia a la hora de desarrollar una estrategia que resuelva nuestros problemas. Que sin la IAG la humanidad no sobrevivirá (una superinteligencia y será capaz de programarse a sí misma). Así que el reto que hoy se encara es otra forma de inteligencia altamente superior en sus habilidades en comparación con el cerebro humano.</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Los beneficios de la inteligencia artificial son muchos: resolver problemas energéticos, de desalinización del agua, alimentarios... La inteligencia artificial hace que todo sea más rápido, más eficiente y más fácil para los humanos pero, en compensación, las consecuencias o efectos colaterales aumentan.</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¿Cómo sobrevivirá entonces el ser humano?</w:t>
      </w:r>
    </w:p>
    <w:p w:rsidR="00292552" w:rsidRDefault="00292552" w:rsidP="00633D17">
      <w:pPr>
        <w:spacing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“Sólo si nos ponemos de acuerdo acerca de cómo usar la tecnología para el bien común, y no únicamente para obtener beneficios y crecimiento. La inteligencia artificial, la manipulación del genoma, la nanotecnología y la ingeniería climática son las cuatro áreas de preocupación en las que puede darse una carrera armamentística que podría derivar en una situación insalvable. Es fundamental la colaboración global en todos estos asuntos tecnológicos que </w:t>
      </w:r>
      <w:r>
        <w:rPr>
          <w:rFonts w:ascii="Times New Roman" w:eastAsia="Times New Roman" w:hAnsi="Times New Roman"/>
          <w:color w:val="000000"/>
          <w:sz w:val="24"/>
          <w:szCs w:val="24"/>
        </w:rPr>
        <w:lastRenderedPageBreak/>
        <w:t>avanzan de manera exponencial” (Gerd Leonhard - autor de: Tecnología versus humanidad, el choque entre el hombre y la máquina).</w:t>
      </w:r>
    </w:p>
    <w:p w:rsidR="00292552" w:rsidRPr="008F07B4" w:rsidRDefault="00292552" w:rsidP="00633D17">
      <w:pPr>
        <w:spacing w:line="240" w:lineRule="auto"/>
        <w:jc w:val="both"/>
        <w:rPr>
          <w:rFonts w:ascii="Times New Roman" w:hAnsi="Times New Roman" w:cs="Times New Roman"/>
          <w:sz w:val="24"/>
          <w:szCs w:val="24"/>
          <w:shd w:val="clear" w:color="auto" w:fill="FFFFFF"/>
        </w:rPr>
      </w:pPr>
      <w:r w:rsidRPr="008F07B4">
        <w:rPr>
          <w:rFonts w:ascii="Times New Roman" w:hAnsi="Times New Roman" w:cs="Times New Roman"/>
          <w:sz w:val="24"/>
          <w:szCs w:val="24"/>
          <w:shd w:val="clear" w:color="auto" w:fill="FFFFFF"/>
        </w:rPr>
        <w:t>¿Queda tiempo para hacer frente al “progresismo dominante”?</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¿Pueden los “amos del universo” (Wall Street + Silicon Valley) recuperar la sensatez, el respeto y la cordura? ¿Se puede esperar que los alquimistas de la IA se arrepientan, pidan perdón a las víctimas, y muestren espíritu de enmienda? ¿Se puede reparar el daño infligido?</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¿Cuáles pueden ser los peligros que acechan a la sociedad sin continúa expandiéndose la IA?</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mi humilde opinión, los mayores peligros no están en que los robots remplacen a los trabajadores, en que los vehículos autónomos causen accidentes, en que los electrodomésticos se disparaten, ni siquiera el peligro de una guerra cibernética, o la expansión exponencial del ciberdelito. Ninguno de esos riesgos (que no relativizo), es comparable a una “IA - Dios”.</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mayor amenaza está en que la Inteligencia Artificial tome el mando, se haga con el poder, nos gobierne, decida por nosotros, nos controle, desinforme, intoxique, entretenga, anestesie, seleccione, elimine, y termine creando una nueva sociedad, de esclavos felices.</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velocidad de crecimiento de la Inteligencia Artificial, y la ambición de poder, codicia, avaricia, falta de escrúpulos, inmoralidad, mesianismo, delirio… de los “promotores” (Wall Street) y de los “inventores” (Silicon Valley), hace que podamos temer lo peor.</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cualquier momento (gracias a la previa colonización intelectual de las plataformas, redes sociales y Smartphones), los ciudadanos (jóvenes, y no tan jóvenes) estaremos  encantados y gozosos, que la máquina (Inteligencia Artificial) decida por nosotros (nos robe la mente).</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Muy agradecidos, por liberarnos de la pesada carga de pensar, decidir, y vivir en libertad.</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Terminaremos, sin darnos cuenta, postrados -voluntariamente- ante del Gran Hermano (1984 - George Orwell), tomando -alegremente- la dosis diaria de “soma” reparadora (Un mundo feliz - Aldous Huxley), y aspirando a ser -en el mejor de los casos- un simple vigilante al servicio de la República de Gilead (El cuento de la Criada - Margaret Atwood). </w:t>
      </w:r>
    </w:p>
    <w:p w:rsidR="00292552" w:rsidRDefault="00292552" w:rsidP="00633D17">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definitiva: unos “esclavos de los algoritmos”, que en 2030 no tendrán nada y serán felices (recuerden que es el “paradigma” proclamado por Davos y Xi Jinping - Enero 2021).</w:t>
      </w:r>
    </w:p>
    <w:p w:rsidR="00805E18" w:rsidRDefault="00805E18" w:rsidP="00633D17">
      <w:pPr>
        <w:pStyle w:val="Ttulo2"/>
        <w:spacing w:before="0" w:beforeAutospacing="0" w:after="0" w:afterAutospacing="0"/>
        <w:jc w:val="both"/>
        <w:rPr>
          <w:sz w:val="24"/>
          <w:szCs w:val="24"/>
        </w:rPr>
      </w:pPr>
      <w:r w:rsidRPr="00E1011E">
        <w:rPr>
          <w:sz w:val="24"/>
          <w:szCs w:val="24"/>
        </w:rPr>
        <w:t>Democracia</w:t>
      </w:r>
      <w:r>
        <w:rPr>
          <w:sz w:val="24"/>
          <w:szCs w:val="24"/>
        </w:rPr>
        <w:t>-Populismo-</w:t>
      </w:r>
      <w:r w:rsidRPr="00E1011E">
        <w:rPr>
          <w:sz w:val="24"/>
          <w:szCs w:val="24"/>
        </w:rPr>
        <w:t>Autocracia</w:t>
      </w:r>
      <w:r>
        <w:rPr>
          <w:sz w:val="24"/>
          <w:szCs w:val="24"/>
        </w:rPr>
        <w:t>: ¿a</w:t>
      </w:r>
      <w:r w:rsidRPr="00E1011E">
        <w:rPr>
          <w:sz w:val="24"/>
          <w:szCs w:val="24"/>
        </w:rPr>
        <w:t xml:space="preserve">l </w:t>
      </w:r>
      <w:r>
        <w:rPr>
          <w:sz w:val="24"/>
          <w:szCs w:val="24"/>
        </w:rPr>
        <w:t>“</w:t>
      </w:r>
      <w:r w:rsidRPr="00E1011E">
        <w:rPr>
          <w:sz w:val="24"/>
          <w:szCs w:val="24"/>
        </w:rPr>
        <w:t>mercado</w:t>
      </w:r>
      <w:r>
        <w:rPr>
          <w:sz w:val="24"/>
          <w:szCs w:val="24"/>
        </w:rPr>
        <w:t>”</w:t>
      </w:r>
      <w:r w:rsidRPr="00E1011E">
        <w:rPr>
          <w:sz w:val="24"/>
          <w:szCs w:val="24"/>
        </w:rPr>
        <w:t xml:space="preserve"> le gustan los dictadores?</w:t>
      </w:r>
    </w:p>
    <w:p w:rsidR="00805E18" w:rsidRDefault="00805E18" w:rsidP="00633D17">
      <w:pPr>
        <w:pStyle w:val="Ttulo2"/>
        <w:spacing w:before="0" w:beforeAutospacing="0" w:after="0" w:afterAutospacing="0"/>
        <w:jc w:val="both"/>
        <w:rPr>
          <w:sz w:val="24"/>
          <w:szCs w:val="24"/>
        </w:rPr>
      </w:pP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En cuanto al papel del Estado, la mayoría de los salmantinos que analizaron las estructuras políticas, consideraron que lo más importante no era tanto el sistema político sino más bien los derechos y las condiciones disfrutadas por los ciudadanos.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Para estos escolásticos, la sociedad es anterior al poder gubernamental como, por ejemplo, afirma </w:t>
      </w:r>
      <w:r w:rsidRPr="007E3BE4">
        <w:rPr>
          <w:rFonts w:ascii="Times New Roman" w:hAnsi="Times New Roman" w:cs="Times New Roman"/>
          <w:b/>
          <w:color w:val="FF0000"/>
          <w:sz w:val="24"/>
          <w:szCs w:val="24"/>
        </w:rPr>
        <w:t>Juan de Mariana</w:t>
      </w:r>
      <w:r w:rsidRPr="007E3BE4">
        <w:rPr>
          <w:rFonts w:ascii="Times New Roman" w:hAnsi="Times New Roman" w:cs="Times New Roman"/>
          <w:color w:val="FF0000"/>
          <w:sz w:val="24"/>
          <w:szCs w:val="24"/>
        </w:rPr>
        <w:t xml:space="preserve"> quien dice: sólo después de constituida la sociedad podía surgir entre los hombres el pensamiento de crear un poder, hecho que por sí solo bastaría a probar que los gobernantes son para los pueblos, y no los pueblos para los gobernantes, cuando no sintiéramos para confirmarlo y ponerlo fuera de toda duda el grito de nuestra libertad individual, herida desde el punto en que un hombre ha extendido sobre otro el cetro de la ley o la espada de la fuerza.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La existencia de gobierno, por sí misma, significa un límite a la libertad. Consideran este límite necesario, pero para ser válido debía estar fundamentado en la voluntad popular. Si </w:t>
      </w:r>
      <w:r w:rsidRPr="007E3BE4">
        <w:rPr>
          <w:rFonts w:ascii="Times New Roman" w:hAnsi="Times New Roman" w:cs="Times New Roman"/>
          <w:color w:val="FF0000"/>
          <w:sz w:val="24"/>
          <w:szCs w:val="24"/>
        </w:rPr>
        <w:lastRenderedPageBreak/>
        <w:t>para nuestro propio bienestar necesitamos que alguien nos gobierne, nosotros somos los que debemos darle el imperio, no él quien debe imponérnoslo con la punta de la espada.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Francisco Suárez se convirtió en el principal defensor ese pensamiento iusnaturalista. Suárez defiende la soberanía del pueblo frente al poder real por designio divino. Para él la comunidad se forman mediante un pacto entre hombres libres y soberanos, y esta a su vez otorga un poder político a otro hombre para ser gobernados en base a relaciones de contrato.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Esta forma de gobierno natural establecido por contrato entre sus miembros es un principio de democracia. Su teoría contractualista considera que la comunidad puede elegir sus instituciones de gobierno, como monarquía, oligarquía o república, si mantienen el acuerdo en plenitud de condiciones.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Esta visión del hombre fue novedosa en el contexto socio-político del momento, pero más innovador fue el ambiente de libertad con el que estos intelectuales fueron formulando los principios que cuestionaban la presencia española en el Nuevo Mundo, incluso con el apoyo de los monarcas españoles.</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obra “De Rege” de Mariana fue escrita por sugerencia del rey Felipe II de España y dedicado a su sucesor, Felipe III. Pero la monarquía no salía bien parada en manos del duro Mariana.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Era un ferviente opositor a la creciente marea de absolutismo en Europa. No estaba de acuerdo con la doctrina de quienes, como el rey Jacobo I de Inglaterra, opinaban que los reyes gobernaban absolutamente por derecho divino. Mariana convirtió la doctrina escolástica de la tiranía de un concepto abstracto a un arma con la que golpear a los monarcas de su tiempo.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Al contrario que otros escolásticos, que ponían la “propiedad” del poder en el rey, afirmaba que el pueblo tiene derecho reclamar su poder político siempre que el rey abuse de él. Mariana fue el antecesor de la teoría del consentimiento popular de John Locke y de la superioridad continua del pueblo respecto del gobierno.</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Además Mariana también precedió a Locke en sostener que los hombres abandonan el estado de naturaleza para formar gobiernos con el fin de preservar sus derechos sobre la propiedad privada.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Innovación en la definición de tiranía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Pero la característica más fascinante del “extremismo” de la teoría política de Mariana fue su innovación creativa en la teoría escolástica del tiranicidio. Mariana amplió la definición de tiranía. Para él, un tirano era cualquier gobernante que violara las leyes, que dictara impuestos sin consentimiento del pueblo o que impidiera una reunión de un parlamento democrático.</w:t>
      </w:r>
    </w:p>
    <w:p w:rsidR="00805E18"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En realidad, Mariana no pensaba que un individuo pudiera realizar un asesinato a la ligera. Primero, debería de reunir al pueblo para tomar esta decisión crucial. Pero si eso fuera imposible, debería al menos consultar a algunos “hombres graves y eruditos”, salvo que el clamor del pueblo contra el tirano sea tan manifiesto que la consulta sea innecesaria.</w:t>
      </w:r>
    </w:p>
    <w:p w:rsidR="00AD62CB" w:rsidRDefault="00AD62CB" w:rsidP="00633D17">
      <w:pPr>
        <w:spacing w:line="240" w:lineRule="auto"/>
        <w:jc w:val="both"/>
        <w:rPr>
          <w:rFonts w:ascii="Times New Roman" w:hAnsi="Times New Roman" w:cs="Times New Roman"/>
          <w:color w:val="FF0000"/>
          <w:sz w:val="24"/>
          <w:szCs w:val="24"/>
        </w:rPr>
      </w:pPr>
    </w:p>
    <w:p w:rsidR="00AD62CB" w:rsidRPr="007E3BE4" w:rsidRDefault="00AD62CB" w:rsidP="00633D17">
      <w:pPr>
        <w:spacing w:line="240" w:lineRule="auto"/>
        <w:jc w:val="both"/>
        <w:rPr>
          <w:rFonts w:ascii="Times New Roman" w:hAnsi="Times New Roman" w:cs="Times New Roman"/>
          <w:color w:val="FF0000"/>
          <w:sz w:val="24"/>
          <w:szCs w:val="24"/>
        </w:rPr>
      </w:pP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lastRenderedPageBreak/>
        <w:t>Mariana nos ha dejado una elocuente descripción del tirano típico y su mortífera tarea: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“Se apropia de los bienes de los individuos y los malgasta, poseído como está por los innobles vicios de la codicia, la avaricia, la crueldad y el fraude (…) Los tiranos, en verdad, intentan dañar y arruinar a todos, pero dirigen su ataque especialmente contra los ricos y hombres honrados en todo el reino. Consideran lo bueno más sospechoso que lo malo y la virtud que les falta les es más formidable (…) Expulsan a los mejores hombres de la comunidad bajo el principio de que quien sea exaltado en el reino debe ser derribado (…) Exprimen a todo el resto, de forma que no puedan unirse, demandándoles nuevos tributos diariamente, promoviendo peleas entre los ciudadanos y uniendo una guerra a otra. Construyen grandes obras a costa y sufrimiento de los ciudadanos. (…) El tirano teme necesariamente que quienes aterroriza y mantiene como esclavos intenten derrocarle (…) Así que prohíbe que los ciudadanos se reúnan, las asambleas y la discusión común de los asuntos de la comunidad, quitándoles mediante métodos de policía secreta la oportunidad de hablar y escuchar libremente, de forma que ni siquiera se les permite quejarse libremente”.</w:t>
      </w:r>
    </w:p>
    <w:p w:rsidR="00805E18" w:rsidRPr="007E3BE4" w:rsidRDefault="00805E18" w:rsidP="00633D17">
      <w:pPr>
        <w:pStyle w:val="sangria"/>
        <w:shd w:val="clear" w:color="auto" w:fill="FFFFFF"/>
        <w:jc w:val="both"/>
        <w:rPr>
          <w:color w:val="FF0000"/>
        </w:rPr>
      </w:pPr>
      <w:r w:rsidRPr="007E3BE4">
        <w:rPr>
          <w:color w:val="FF0000"/>
        </w:rPr>
        <w:t>Acerca de la naturaleza y funciones de la ley, tratan de asuntos como los impuestos, la usura, la determinación del precio justo, entre otros. La escuela de Salamanca analizó las consecuencias morales y socio políticas de la aplicación injusta en los impuestos sin tomar en cuenta la ley natural. El Estado y la soberanía política son instituciones naturales que tienen un origen histórico pero que requieren el consenso de los individuos que derivan en leyes impositivas con la aprobación de las cortes (</w:t>
      </w:r>
      <w:hyperlink r:id="rId85" w:anchor="redalyc_195654622003_ref36" w:history="1">
        <w:r w:rsidRPr="007E3BE4">
          <w:rPr>
            <w:rStyle w:val="Hipervnculo"/>
            <w:color w:val="FF0000"/>
            <w:u w:val="none"/>
          </w:rPr>
          <w:t>Oramas, 2016</w:t>
        </w:r>
      </w:hyperlink>
      <w:r w:rsidRPr="007E3BE4">
        <w:rPr>
          <w:color w:val="FF0000"/>
        </w:rPr>
        <w:t>). Con respecto a las funciones y tamaño del Estado, gasto público e inﬂación, el pensamiento de la escuela salmantina avanza sobre el supuesto que la sociedad antecede al poder del gobierno y están más preocupados por los derechos de los ciudadanos y las condiciones para disfrutarlos que por el sistema político. Al respecto, Juan de Mariana (1599, p. 53) argumenta que “sólo después de constituida la sociedad podía surgir entre los hombres el pensamiento de crear un poder, hecho que por sí solo bastaría a probar que los gobernantes son para los pueblos, y no los pueblos para los gobernantes, cuando no sintiéramos para conﬁrmarlo y ponerlo fuera de toda duda el grito de nuestra libertad individual, herida desde el punto en que un hombre ha extendido sobre otro el cetro de la ley o la espada de la fuerza”. La preservación de la paz es una razón para justiﬁcar la existencia de los gobiernos. El gobierno limita necesariamente la libertad que para validarse debe fundamentarse en la voluntad y consentimiento popular, quien debe darle el imperio para el bienestar de todos. La protección de los derechos de propiedad es una de las principales funciones del gobierno legítimo que además debe evitar el excesivo gasto público que conlleva a la depreciación de la moneda y por tanto a la inﬂación.</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El legado vital de la globalización: ¿del malestar económico al populismo emocional e irreflexivo (de aquellos polvos, estos lodos)?</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Tras casi dieciséis años de crisis, han ido aflorando movimientos de descontento que, en algunos países, alcanzan proporciones preocupantes. Los investigadores tratan de desentrañar los motivos, asociándolos siempre con algún tipo de populismo, sea de derecha o de izquierda. Y atribuyen el fenómeno a la manipulación que practican líderes oportunistas, cuya táctica es pregonar aquello que la masa quiere oír, prometer soluciones simples, atractivas, pero falaces, para resolver problemas complejos.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Existe un caldo de cultivo real para el voto antisistema: un enorme hartazgo ante la inflación de caóticas acciones administrativas. Que el populismo se nutra de esta reactancia social, de la respuesta emocional, casi inconsciente, contra ciertas reglas censoras, no significa que el descontento sea exclusivamente un fenómeno populista. O que la manipulación y la mentira </w:t>
      </w:r>
      <w:r w:rsidRPr="007E3BE4">
        <w:rPr>
          <w:rFonts w:ascii="Times New Roman" w:hAnsi="Times New Roman" w:cs="Times New Roman"/>
          <w:sz w:val="24"/>
          <w:szCs w:val="24"/>
        </w:rPr>
        <w:lastRenderedPageBreak/>
        <w:t xml:space="preserve">sean el origen único de la irritación. Lamentablemente, ante la ausencia de otros cauces más apropiados, los populismos se han constituido en la vía para que muchas personas denuncien que están atrapadas en esa niebla de incertidumbre, en el caos de una intervención indiscriminada y sin tino, sometidas a miles de fricciones, acciones, reacciones, contingencias y azares. Millones de personas no caen en el error sólo por discursos tramposos y estúpidos sino también por la verdad que en ese error se encierra. No arremeterían contra el “statu quo” si no hubiera un sustrato adecuado, una preocupante causa de fondo.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Tal vez sería mejor que esos analistas pensaran más (y escribieran, mejor) sobre cómo atajar las causas, sanear ese terreno que fue insistentemente abonado, muchas veces inconscientemente, hasta convertirlo en un estupendo caldo de cultivo para demagogos. Quizá fuera factible, aunque tampoco sencillo, estudiar cómo reducir las obligaciones y prohibiciones arbitrarias y cambiantes, que transmiten a los individuos la sensación de que han perdido el control de sus vidas, que la política experimenta constantemente con ellos, que da constantes palos de ciego sin saber exactamente hacia dónde se dirige. Acaso haya que buscar ahí, y no en otros lugares comunes, las causas del cada vez mayor disgusto y desencanto de muchos ciudadanos. Y de la  creciente pujanza de los populismos.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Escribía Claudio Magris en 1996, que en los umbrales del año 2000, a diferencia de lo sucedido durante las vísperas del año 1000, no existía ningún pathos catastrófico, esa creencia de que el mundo se acababa, pero sí una inquietante sensación de transformación radical de la civilización. No había un sentido del fin del mundo, pero sí del secular modo de vivirlo, entenderlo y gobernarlo. Desmoronado el bloque soviético y finalizada la Guerra Fría, el horizonte se mostraba despejado de amenazas apocalípticas. Incluso en “El fin de la historia y el último hombre”, Francis Fukuyama sostendría que la Historia, como lucha de ideologías, había terminado: la democracia liberal se imponía como única alternativa.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Esta sensación engañosa de un mundo definitivamente encaminado, que dejaba atrás un siglo de guerras mundiales, hecatombes y exterminios, se diluyó súbitamente con el estallido de la crisis financiera de 2007. Aquel suceso no sólo evidenció la falibilidad de las instituciones de las democracias occidentales, la imprevisión de sus gobernantes, los terribles costes de las políticas de corto plazo o la fragilidad de los mercados. También desveló algo mucho más inquietante: la inconsistencia de las sociedades y, por ende, de los individuos que las formaban. El pensamiento, la reflexión profunda no sólo se habían difuminado en la política: también habían perdido peso en la sociedad. Y su lugar había sido ocupado por cualquier práctica sencilla o trivial, ahorradora de esfuerzo mental, que proporcionase gozo, diversión y entretenimiento al instante. El nihilismo se había extendido cual mancha de aceite, arrinconando principios y valores, como trastos viejos, en el desván de la historia.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siglo XX terminó con el “enojoso lloriqueo” de sociedades infantilizadas en las que muchos se jactan de su “yo” individual, incluso alardeaban de sus carencias intelectuales porque, dicen, les hace más humanos, más auténticos, más pueblo. Estas personas aceptaban de forma acrítica sistemas políticos con crecientes defectos, y la imposición de la ideología de lo políticamente correcto, siempre que las clases dirigentes derramasen sobre ellos las sobras del gran banquete. Pero en cuanto la incertidumbre despuntó en el horizonte, y lo que parecía ser sólido dejó de serlo, reaccionaron subsumiendo en la masa ese “yo” ególatra, exhibicionista, caprichoso y obsceno, rechazando cualquier responsabilidad en lo que estaba sucediendo, aferrándose a explicaciones burdas, facilonas, donde las teorías conspirativas cobraron enorme protagonismo. Cualquier cosa antes que la dolorosa pero salvífica introspección personal.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 xml:space="preserve">Marcel Danesi sostiene en su libro Forever Young que la adolescencia se extiende hoy hasta edades muy avanzadas, generando una sociedad inmadura, unos sujetos que exigen cada vez más de la vida pero entienden cada vez menos el mundo que los rodea. Y, todavía peor, la opinión pública considera la inmadurez deseable, incluso normal para un adulto. Como resultado, los derechos, o privilegios, imperan sobre los denostados deberes, esas pesadas obligaciones de un adulto. La imagen se antepone al mérito y el esfuerzo. Y la inclinación a la protesta, al pataleo, domina a la superación personal.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superficialidad, la renuncia al pensamiento complejo, a principios y valores, para abrazar la simpleza, la comodidad, la inconsciencia, constituye una puerta abierta a cierto tipo de tiranía, aparentemente benefactora, pero siempre opresora de la libertad. Alexis de Tocqueville  anticipó hace casi dos siglos las consecuencias de este abandono: “Trato de imaginar nuevos rasgos con los que el despotismo puede aparecer en el mundo. Veo una multitud de hombres dando vueltas constantemente en busca de placeres mezquinos y banales con que saciar su alma. Cada uno de ellos, encerrado en sí mismo, es inconsciente del destino del resto. Sobre esta humanidad se cierne un inmenso poder, absoluto, responsable de asegurar el disfrute. Esta autoridad se parece en muchos rasgos a la paterna pero, en lugar de preparar para la madurez, trata de mantener al ciudadano en una infancia perpetua”.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Pero lejos de combatir el nihilismo y el infantilismo, la sociedad moderna parece dispuesta a llevarlos hasta sus últimas consecuencias. Si acaso, enmascara la interesada y grotesca falta de principios con un puritanismo de nuevo cuño, una absurda y cambiante corrección política, donde la justicia y las leyes pierden su objetividad, adquieren un irritante sesgo en favor de los grupos de presión.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las sociedades modernas sometidas al Estado, la vigencia de los valores ha ido quedando a expensas de leyes cada vez más cambiantes, del ejemplo de las clases dirigentes o de la manipuladora propaganda. Si los más altos estamentos trasladan la sensación de que la justicia es arbitraria, que las relaciones personales están por encima del mérito y el esfuerzo, que el engaño y la mentira son rentables o que la apropiación del dinero público es una vía para mejorar el estatus, los “viejos” valores terminan siendo un lastre. Y esto es, en buena medida, lo que ha venido sucediendo a lo largo de las últimas décadas.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Llámense como se llamen -casta, élites, sistema o establishment-, todos los generadores de confianza que tradicionalmente habían dado seguridad a la sociedad moderna están fracasando estrepitosamente. Hasta ahora, esos tinglados institucionales, cualquiera que sea su nombre, poseían suficientes dosis de moderación, capacidad, eficacia, sensatez y variedad de recursos para solventar los problemas que angustiaban a los ciudadanos. Frente a ellos, los bocazas extra sistémicos aparecían como apuestas de riesgo, amenazas a la estabilidad o encarnaciones de un populismo barato que promete soluciones mágicas.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Ante el fracaso de la medicina política convencional, la gente ha comenzado a apostar por las pócimas de los chamanes. Los vendedores de pociones mágicas de hoy en día, a diferencia de aquellos timadores de antaño, se creen sus propias mentiras y están convencidos de que el cargamento de frascos milagrosos que llevan en la carreta salvará al mundo de los males que le aquejan. No sé muy bien si a eso hay que llamarle populismo o no. Lo que sé es que el esquema básico se repite invariablemente en todos los ámbitos donde se han incubado últimamente héroes modernos: ciudadanos que se sienten en peligro porque sus puestos de trabajo, sus señas de identidad, su seguridad personal y la de sus familias, sus valores básicos y su futuro han dejado de estar a buen recaudo, lejos del alcance de la incertidumbre y la precariedad, depositan su confianza en esos vendedores de teóricas certezas que pasan a </w:t>
      </w:r>
      <w:r w:rsidRPr="007E3BE4">
        <w:rPr>
          <w:rFonts w:ascii="Times New Roman" w:hAnsi="Times New Roman" w:cs="Times New Roman"/>
          <w:sz w:val="24"/>
          <w:szCs w:val="24"/>
        </w:rPr>
        <w:lastRenderedPageBreak/>
        <w:t>convertirse, gracias a la desesperación de los afligidos, en los nuevos paladines de la sociedad.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duelos electorales ya no se mueven en el eje izquierda o derecha, arriba o abajo, nuevo o viejo, sino en la disyuntiva radical sistema o antisistema, siendo sistema lo equivalente a continuidad, a más de lo mismo, a cronificación de la incertidumbre, y siendo antisistema la única opción de cambio que permite alumbrar la esperanza en un futuro distinto. Ya no son sólo antisistema los extremistas que quieren romper con lo establecido para poner el mundo patas arriba, ahora también lo son aquellos que, desengañados por la ineficacia de los recursos de la gobernanza clásica, buscan la estabilidad y la seguridad perdidas en las promesas mesiánicas de los nuevos héroes electorales, capaces de sortear la vigilancia de los partidos, de los medios de comunicación, de las instituciones financieras o de los resortes del Estado y alzarse con la victoria infiltrándose a través de las redes sociales o la tele basura. Conclusión: David vence a Goliat porque Goliat se ha convertido en un gigante inepto, corrupto, artrítico, miope, incapaz y grasiento.</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¿Puede sobrevivir la democracia en una sociedad vigilada?</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Digitalización y pérdida de la privacidad. La sociedad de la vigilancia produce sus criminales. Ejercida otrora en ámbitos cerrados o bajo el régimen de poderes totalitarios, la vigilancia se extiende en nuestro siglo a muchas de las expresiones cotidianas de lo humano: controles de velocidad, de alcoholemia, pasaportes biométricos, registros de audio y vídeo en lugares públicos (“para su seguridad”, se nos dice), conexión de ficheros interdepartamentales o métodos evaluativos de la productividad, la motivación o el riesgo de enfermedad. El modelo de civilización cambia y el derecho a la seguridad hace pasar a lo social la defensa paranoica y la sospecha hacia el prójimo. En la sociedad de la vigilancia todos somos criminales en potencia. Nos encontramos ante la extensión del sistema de control penitenciario al control generalizado de lo humano, de todo lo que hace impredecible el vínculo social. El modelo de civilización al que nos exponemos sigue la pendiente de un panóptico generalizado para el que el desarrollo de las tecnologías en red ofrece un campo abonado. ¿Existe hoy algún país de Europa que pueda declararse excepción a esta sociedad del control y la vigilancia?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ficción orwelliana de una sociedad futura donde el Gran Hermano nos vigila a todos, donde la privacidad de nuestros hogares deja de ser un derecho y es sustituida por el ojo perenne de vigilantes sin rostro, esa pesadilla, es hoy realidad en muchos países avanzados.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“guerra contra el terrorismo” ha escalado hasta convertirse en una guerra de vigilancia, aunque sería más correcto decir que el terrorismo fue la excusa necesaria para la más reciente fundamentación de los modernos estados policiales. Televigilancia, videovigilancia, vigilancia electrónica; bases de datos, sistemas inteligentes de apoyo a la toma de decisiones. Todos estos dispositivos, que han llegado al campo de la seguridad desde el sector militar para consolidar esta sociedad de control, presentan grados de eficacia insospechados hasta hace unos años. Junto a los más conocidos, como las cámaras y los circuitos cerrados de televisión, las redes de comunicación compartidas, las bases de datos que relacionan organizaciones y administraciones diversas o los sistemas de localización, sucesos como los ocurridos en el 11-S en los Estados Unidos han servido para que el público conozca otras tecnologías que, por lo general, habían estado al servicio de sectores muy especializados.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 su momento de esplendor, la temible Gestapo tuvo apenas unas decenas de miles de funcionarios y, por extensa que fuera su red de informantes, no podía llegar a la intimidad de </w:t>
      </w:r>
      <w:r w:rsidRPr="007E3BE4">
        <w:rPr>
          <w:rFonts w:ascii="Times New Roman" w:hAnsi="Times New Roman" w:cs="Times New Roman"/>
          <w:sz w:val="24"/>
          <w:szCs w:val="24"/>
        </w:rPr>
        <w:lastRenderedPageBreak/>
        <w:t>todas las casas, conocer los gustos, expectativas y temores de los cientos de millones de seres humanos que llegaron a estar bajo su control directo o indirecto.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modernas redes de vigilancia, fundadas en los recursos de los países avanzados y las grandes corporaciones multinacionales, dejan en ridículo a la tristemente famosa policía secreta nazi. La falible y limitada acción humana es sustituida por el impersonal y casi perfecto proceder de las máquinas. Existe una múltiple y compleja realidad que se abre más allá de la comodidad de los ordenadores hogareños, con su entramado de grandes empresas, programas espías, gigantescas redes de almacenamiento y filtrado de datos, cámaras de vigilancia, satélites, agencias fantasmas, servicios de inteligencia y los famosos “contratistas”, cuyo reconocimiento social descansa en los “importantes” (y costosos) servicios brindados desde la guerra de Afganistán a principios de los 2000 e incluso antes.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Incansablemente, potentes servidores procesan noche y día toneladas de datos, buscando palabras claves que permitan identificar con antelación a posibles enemigos, aunque también captando las expresiones de descontento de sus respectivas sociedades, generando con tiempo los adecuados mecanismos de respuesta que permitan canalizar una posible situación revolucionaria sin perjuicios para el sistema.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Aunque a algunos parece no importarles, otros se organizan en diversas formas, intentando articular una respuesta común contra esa violación a la privacidad, que permite a gobiernos y empresas pensar por ellos e imponerles lo que consideran, basándose en fríos algoritmos y los previos historiales en la web, es más del gusto de los usuarios. Estas respuestas, van desde procesos judiciales, hasta difusión de claves que permitan a los usuarios proteger sus datos de una posible intromisión interna.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Sin embargo, la esencia de estas propuestas radica en considerar que la sacrosanta democracia ha sido violentada y es preciso rescatarla. Hasta el momento no han atinado a articular una crítica coherente a un problema que excede los marcos de una determinada administración y deviene un problema sistémico.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Plantear la relación entre sociedad y vigilancia como una “sociedad de la vigilancia” y no como una “sociedad vigilada” nos invita a cuestionarnos sobre: ¿Quién vigila a quién?, ¿quién observa y quién es observado?, y sobre todo, ¿quiénes legitiman o no a los vigilantes? Después nos viene a la mente el ¿cómo se lleva a cabo esta vigilancia?, y por supuesto, ¿cuáles son los medios (aparatos tecnológicos) que se utilizan para dirigir o controlar el comportamiento social en esta relación (Estado/Sociedad)?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introducción de artefactos tecnológicos permite extraer información masiva de personas y conocer algunos datos importantes. La pregunta que se desprende de esto es: ¿para quién es importante? Este es uno de los puntos por los cuales el uso de la tecnología implica riesgos y peligros substanciales para la comodidad o seguridad de las personas.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 bien el acceso de la información que pudieran tener, tanto la esfera política o económica, implica riesgos y peligros. El uso por particulares de estas nuevas tecnologías como artefactos de vigilancia pone en entredicho los usos aparentemente inocentes de la recogida de datos.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Mientras estas cuestiones se resuelven, vuelve a la memoria un famoso interrogante, entrelazado en el argot de la política norteamericana: si todos somos víctimas de este aparato de vigilancia global, entonces ¿quién vigila al vigilante?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Las nuevas tecnologías han permitido el establecimiento de un hiperpanoptismo (*), un verdadero Big Brother orwelliano. La observación es constante, pero diferenciada del viejo panoptismo (*), ahora ya no sólo se observa a la persona, ahora se incluye su historia, sus gustos, sus necesidades, sus temores, sus amistades. Todo esto, por medio de información que la  persona va dejando en su ejercicio socioeconómico cotidiano.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ejemplo, al comprar un teléfono celular dejará sus datos generales: nombre, dirección y teléfono; al abrir una cuenta bancaria no sólo dejará rastro sobre sus datos, ahora se identificará qué compra y cada cuándo lo compra, en qué lugar, etc., de este modo se podrán identificar cuáles son sus gustos y sus necesidades. Bajo este tenor, el sistema de información mediante el consumo tomará un papel importante dentro de las estrategias de vigilancia, y por ende, de control social posmoderno. Ahora, el instrumento de control social es el marketing. El hombre ya no está encerrado (como en la sociedad disciplinaria) ahora está endeudado.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vigilancia social se puede definir como el control mediante la utilización de medios técnicos para extraer y/o crear los datos personales o de grupos y la finalidad de la vigilancia ha sido históricamente la de mantener un control de los vigilados, identificar personas o contextos riesgosos y poner en ellos una maquinaria de contención o reacción.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la sociedad posmoderna, la observación divina ha sido desplazada por la terrenal, ya no es el ser omnipresente quien castigará los actos, ahora serán fuerzas terrenales quienes identifiquen los movimientos. La observación también es un distinguir, puesto que se pone especial énfasis en los personajes que representan peligros sociales, políticos o económicos. Por ejemplo las cámaras de video se encuentran en lugares estratégicos, en los cuales la vigilancia se hace más prescindible para los intereses de quienes las controlan.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nuevas formas de vigilancia se presentan más intensas y extensas de las anteriores (censos, actas, etc.) y ello se debe a la utilización de las nuevas tecnologías que integran en la vigilancia una exactitud mayor. Hoy en día las tecnologías desarrolladas en la segunda mitad del siglo xx juegan un papel significativo en la construcción de nuevas formas de control social, en lo que se podría denominar  como una verdadera “revolución del control social”.</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La arquitectura panóptica de Bentham inauguraba a finales del siglo XVIII una moderna estructura carcelaria cimentada en la vigilancia, y ésta se instalaba en la cima de una torre con la intención de interiorizarla y de este modo disciplinar a los internos.</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Economía Liberal y Democracia Iliberal: ¿será ésta, la única fórmula viable de preservar un capitalismo globalizado?</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El auge de las democracias iliberales (un atentado deliberado al civismo, la lógica, la razón, la justicia, la ética y…  hasta la estética)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Hace unos pocos años, los fundamentalistas del librecambio daban por sentado que la globalización diluiría el poder de mercado y estimularía la competencia. Y se esperaba que una mayor interdependencia económica evitara los conflictos internacionales. Profetas de la “destrucción creativa” como fuerza motora del progreso, y pronosticadores de la “interdependencia económica” como factor de obsolescencia del militarismo. Sin embargo, nos encontramos ahora en un mundo de monopolios económicos y rivalidad geopolítica.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populismos de derecha y las extremas derechas han crecido gracias a los perdedores de la globalización, que son fundamentalmente las clases medias y trabajadoras europeas, y ese descontento lógico está siendo recogido por ideologías nada favorables a la UE.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 xml:space="preserve">Si bien las desigualdades económicas que surgen de la globalización son un factor importante que explica el devenir político contemporáneo, los agravios económicos se agudizan cuando se unen a sentimientos de humillación y falta de respeto.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Según Thomas Piketty: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amenaza por ese mismo proceso”. (Vozpópuli - 25/9/19)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Esta paradoja podría explicar el ascenso de un populismo identitario, de creciente atractivo para las clases más pobres y menos educadas.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2017, según el estudio especializado del estado de la Libertad en el Mundo, publicado por Freedom House, la democracia liberal enfrentó “la crisis más severa en décadas”. Mientras en 71 países se registraba el deterioro de las libertades, apenas 35 recuperaban derechos.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Sobre este fenómeno escribió Fareed Zakaria, en 1997. Él lo describió como “el ascenso de la democracia iliberal”. En su ensayo reflexionaba acerca de las consecuencias que supone la elección de un líder abiertamente autoritario, fascista, racista o separatista, en elecciones limpias, transparentes y competitivas.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común que, en la diatriba política, se confunda el concepto de liberalismo constitucional con el de democracia. El primero se organiza en función de la separación de poderes, el respeto a la libertad de expresión y el imperio liberal. Mientras que, la segunda definición, está desarrollada sobre la base del constructo griego de sistema político en el que los ciudadanos ejercen directamente funciones legislativas, ejecutivas y judiciales. El liberalismo constitucional coincide con el liberalismo económico, pero no con la instauración de la democracia como sistema político por excelencia en occidente dice Philippe Schmitter.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“florecimiento de la democracia”, esto es la propagación de asambleas y demostraciones plenas de ciudadanos que demandan soluciones inmediatas y cuyos líderes toman decisiones en función de su dependencia a los estados de opinión, se ha convertido en una amenaza de envergadura para el liberalismo constitucional.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Zakaria mencionaba en su ensayo, al Perú del fujimorismo, Palestina, Sierra Leona y Eslovaquia, como sistemas políticos en los que reinaba el vivo ejemplo de las democracias iliberales. Veintiún años después es preciso sumar a la lista a varias naciones de la Unión Europea, ¿quién podría predecirlo?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Hungría de Víctor Orban ha sido acusada por la Unión Europea de romper con los valores europeos. Por su parte, Jaroslaw Kaczynski, líder del Partido Ley y Justicia de Polonia, aspira devolverle la “grandeza y soberanía” a esa nación. El país tiene indicadores de crecimiento económico y programas sociales populares, al mismo tiempo que el partido de gobierno ha maniobrado para ejercer control político sobre el Poder Judicial y modificar la composición ideológica de la administración pública.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Tanto Hungría, como Polonia, están gobernadas por factores de la ultraderecha. Si bien el dominio sobre lo público o la prevalencia de la iniciativa privada nutren sin duda los debates acerca de hacia dónde debe dirigirse el Estado, pero la implementación de uno de estos modelos no garantiza la salud per se, de la democracia liberal.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Rumbo a la ¿democracia instantánea?: ¿menos acuerdos y más violencia?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sistemas políticos parecen estar asediados por electores cada vez menos pacientes acerca de la solución de los conflictos que aquejan a las sociedades, mientras que los líderes políticos han cedido su juicio a las expresiones de impaciencia de sus votantes.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Sin embargo, la presión por la gratificación instantánea, implica la solidificación de la democracia iliberal, puesto que implica de suyo, rebanar el estado de Derecho, despachar con ligereza los debates parlamentarios acerca de la conveniencia o no de una política pública, y la resolución de las controversias entre facciones que desean acceder o permanecer en el poder, en el lapso que dura un maratón de una serie de Netflix.</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funcionamiento de los contrapesos en el ejercicio del poder, no van a la velocidad de los electores impacientes. Por ello, la tentación de dinamitar cualquier propuesta que vaya en contra de la “inminencia” del inicio o fin de cualquier proceso político, es un obstáculo alto que deberán sortear quienes aspiran a liderar a la sociedad.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tensión entre libertad individual y poder colectivo constituye el dilema eterno de la democracia, pero hoy se ve agudizada.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Hace un par de decenios el futuro de la democracia parecía promisorio. La democratización iniciada en Europa del Sur a mediados de los años 70 fue seguida, en los 80, por procesos similares en América Latina y en la región Asia-Pacífico.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Luego, a partir del derribamiento del Muro de Berlín, se extendió a Europa del Este y África Subsahariana. El optimismo era por entonces generalizado y se hablaba de la “tercera ola de democratización”, pero el tiempo de las ilusiones duró poco.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Pronto se pudo constatar que muchas de las nuevas democracias desarrollaban fuertes tendencias autoritarias, alejándose del Estado de Derecho y de aquellos derechos y libertades individuales propias de las democracias liberales. Fue Fareed Zakaria, editor de la prestigiosa revista Foreign Affairs, quien ya en 1997 dio la señal de alarma en un ensayo titulado “El auge de la democracia iliberal”.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su juicio, el “liberalismo constitucional”, es decir, una legalidad que protege las libertades civiles y pone límites al poder de los gobernantes, “ha conducido a la democracia, pero la democracia no parece conducir al liberalismo constitucional”. En ese mismo texto Zakaria hizo una predicción que, en general, ha mostrado ser correcta: los grandes conflictos políticos del siglo XXI no serían, como aquellos del siglo XX, entre democracia y dictadura, sino dentro de la democracia, entre la concepción liberal y aquella iliberal de la misma.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tendencia de la democracia a no aceptar ningún límite y adoptar formas reñidas con la libertad, transformándose en lo que Tocqueville llamó la “tiranía de la mayoría”, tiene una larga historia.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historiador inglés Lord Acton nos ha dejado unas líneas dignas de ser repetidas: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posesión del poder ilimitado (…) ejerció su influencia desmoralizadora sobre la ilustre democracia de Atenas. Malo es ser oprimido por una minoría, pero peor es serlo por una mayoría, porque en el caso de las minorías existe en las masas un poder latente de reserva que, de ser activado, pocas veces es resistido por la minoría. Pero cuando se trata de la voluntad absoluta del pueblo, no hay recurso, salvación, ni refugio”.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peligro de un autoritarismo mayoritario que pasase a llevar las libertades individuales estuvo en el centro de las preocupaciones de los padres de la primera gran democracia moderna, la de Estados Unidos. La solución a la que arribaron fue la creación de un sistema constitucional de división del poder y “checks and balances” (controles y contrapesos) entre las distintas instancias gubernativas complementado por un carta de derechos individuales (Bill of Rights) de rango constitucional.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Este conjunto de protecciones contra la acumulación del poder y los humores temporales de la mayoría fue, a su vez, resguardado por la exigencia de altísimas mayorías calificadas para poder efectuar cambios constitucionales.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Para ser aprobada, una enmienda debe reunir el voto favorable de dos terceras partes del Congreso y ser ratificada por tres cuartas partes de los estados de la Unión. Por ello es que en los últimos dos siglos apenas 15 enmiendas a la Constitución de Estados Unidos han sido aprobadas.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tensión entre libertad individual y poder colectivo constituye, como se ve, el dilema eterno de la democracia, pero hoy se ve agudizado por la existencia de un creciente número de partidos y movimientos autoritarios o derechamente totalitarios que buscan llegar al poder por la vía democrática.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Esto ocurre con frecuencia en el mundo musulmán, América Latina y Europa del Este, pero también puede llegar a ocurrir en Europa Occidental, bajo la presión de un populismo radical tanto de izquierda como de derecha. Ahora bien, el desarrollo de la Rusia de Putin o de Venezuela bajo el chavismo muestra, entre muchos otros casos, que la democracia iliberal tiende a transformarse en una dictadura apenas encubierta por sistemas electorales cada vez menos democráticos.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Eso fue lo mismo que pasó en el caso más conocido de uso de la democracia para destruir la democracia: el ascenso de Hitler al poder en la Alemania de los años 30.</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Entre una democracia que “no llega” (ausente) y una economía que “no alcanza” (cesante)… ¿Estaremos en la antesala de la “autocracia económica” (dictadura de mercado)?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 “ocaso” de la justicia, la lógica y la ética a cambio de qué? ¿de una seguridad ficticia?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Globalización, librecambio, deslocalización,  financierización, desregulación, privatización,  conectividad, plataformas, disrupción, internet de las cosas, nube, 5G, robotización, algoritmos, tráfico de datos, inteligencia artificial… la mentira les está resultando gratis.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Las externalidades negativas que provoca una globalización altamente desequilibrada, ponen de manifiesto el fracaso de las políticas basadas en las transferencias de rentas.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La consustancialidad de la nada: islas de prosperidad, concentración de la riqueza, mayor desigualdad, demuestran que el ascensor social ha pasado del “mito” (sueño americano) al “mate” (pesadilla de las nuevas generaciones). Con la globalización y el librecambio, se ha perpetuado la precariedad, donde solo se puede aspirar a la mera supervivencia.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El Gran Reseteo de Davos, y la fórmula de la felicidad, según Xi Jinping: ¿Está Occidente preparado para que China tome el relevo del Poder Mundial?</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xml:space="preserve">.: “En 2030 no tendrás nada y serás feliz” (Xi Jinping dixit). 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príncipe Carlos de Gales y el director de la organización, el economista alemán Klaus Schwab.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agosto de 2021 el Foro Económico Mundial, celebró una reunión virtual por razones sanitarias (que estaba programada en Singapur) para profundizar en su propuesta y alinearla con la Agenda 2030, la hoja de ruta de la ONU para el desarrollo.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Foro Económico Mundial es una organización no gubernamental que, cada año desde 1971, celebra en Davos (Suiza)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 la actriz británica Lily Cole.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climático pero llegan a Davos en jets privados. En una línea parecida se ha mostrado Erin O’Toole, líder de la oposición conservadora en Canadá. Además, el plan no parece haber generado mucha atención por parte de los economistas.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¿Gran Reseteo o Capitulación Pactada?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¿Estamos en un momento en el que, con ocasión de la pandemia se pretende imponer un sistema de valores único a nivel global, que condicione el capitalismo? ¿O realmente se pretende una democratización honesta de los sistemas económicos a nivel global?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Gran Reseteo acabará siendo un espejismo que impondrá un sistema nuevo, procurando la aceptación por parte de la población de condiciones más precarias que se derivarán de la crisis? ¿O realmente se pretende una mejora honesta de las condiciones y la sostenibilidad?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propio fundador del Foro de Davos, Klaus Schwab, declaró la insostenibilidad de un capitalismo que había descuidado el carácter social de las empresas sin pretensiones más allá del ánimo de lucro. No obstante, el capitalismo no ha cambiado, no es que haya dejado de cuidar el aspecto social; simplemente no estaba lo social entre sus tres pilares fundamentales. Si se considera que hoy en día ya no es sostenible, en realidad es que nunca lo había sido antes.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Desde hace más de una década, el mantra de refundar el capitalismo es recurrente en cada reunión del Foro. Todos parecen incidir en cambiar los fundamentos del capitalismo como sistema económico basado en la propiedad privada de los medios de producción que se centra en el capital para generar riqueza y que el sistema de asignación se basa en el libre mercado. Pero a la hora de la verdad, cualquier propuesta sobre los tres pilares fundamentales: propiedad privada, capital y libertad de mercado; no ha pasado de ser una simple declaración de intenciones.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curioso que desde el corazón del capitalismo cada año se plantee como novedoso un manifiesto sobre la necesidad de que las empresas paguen un porcentaje equitativo de impuestos, que se tenga tolerancia cero frente a la corrupción, que se respete los derechos humanos en sus cadenas de suministro mundiales y que se proteja la competencia en igualdad de condiciones. Pero nada se lleva a término. Las confesiones sin propósito de enmienda no son más que simples exhibicionismos.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se concentran adalides del mundo capitalista en realizar un ejercicio de exhibicionismo contra el propio sistema que les ha permitido la prosperidad para llegar a Davos?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economista surcoreano Ha-Joon Chang popularizó una teoría que tal vez nos permita responder a esta pregunta. Es la denominada “Patada a la escalera” que da una perspectiva </w:t>
      </w:r>
      <w:r w:rsidRPr="007E3BE4">
        <w:rPr>
          <w:rFonts w:ascii="Times New Roman" w:hAnsi="Times New Roman" w:cs="Times New Roman"/>
          <w:sz w:val="24"/>
          <w:szCs w:val="24"/>
        </w:rPr>
        <w:lastRenderedPageBreak/>
        <w:t>completamente diferente a la narrativa neoliberal “oficial” y ofrece una nueva interpretación de la historia del capitalismo.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Según Chang, en la globalización, los países más prósperos defensores del libre comercio no practicaban en sus primeras etapas de desarrollo lo que actualmente predican. Sino que empleaban políticas proteccionistas por las que aplicaban medidas proteccionistas como aranceles y tasas a productos extranjeros o ayudaban a desarrollar la industria nacional con créditos, ayudas a la exportación o exenciones fiscales.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 esa manera propiciaron y consolidaron un tejido industrial protegido de la competencia exterior. Una vez llegados a este punto, les ha convenido el relato de prescindir de la escalera que les ayudó a ascender para así evitar que otra nación dispute su hegemonía desde un punto de vista geopolítico.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parece muy racional que se dediquen tantos recursos de tantos países simplemente para reunirse en Davos a dar una crítica a su propio modus operandi para alcanzar manifiestos que se quedan en simples declaraciones de intenciones. Antes bien, cabe preguntarnos si en el fondo es una estrategia más en el plano de la geopolítica para usar los valores sociales, el medioambiente y la sostenibilidad en favor de mantener la propia hegemonía pegándole una patada a la escalera.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¡Adiós a la PAX Americana! ¡Bienvenida a la DICTADURA China!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la dictadura de las redes, le “mola” la dictadura china.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Entre metaverso y metaverso, “nos la quieren meter doblada”… que es de lo que se trata.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las dudas, convendría que tomen nota de lo dicho por Xi Jinping en Davos 2021. El presidente de la República Popular de China y secretario del Partido Comunista Chino (PCCh), había sido el invitado de honor en la 51º Edición del Foro Económico Mundial, también conocido como Foro de Davos.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mandatario comunista inauguraba la cumbre virtual con un discurso triunfalista y un manual de deberes y órdenes dirigidas a los líderes mundiales. El presidente chino presumía de ser la única economía que ha crecido en mitad de la pandemia del coronavirus y ha advertido que “el mundo ya no será como antes”.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aprovechando que ninguno de los líderes mundiales le recriminaba nada a Xi Jinping, y que algunos casi se pusieron de rodillas ante el presidente chino, como es el caso del fundador del Foro Económico Mundial, Klaus Schwab, el “amado líder” les espetó: urbi et orbi, que China había salido vencedora de la tragedia sanitaria mundial e instaba a los países a seguir su ejemplo. “En China estamos siguiendo el camino hacia un país socialista moderno. Ahora, desempeñaremos un papel más activo para fomentar una globalización económica mundial que sea más abierta, inclusiva, equilibrada y beneficiosa para todos”…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Su posición de fortaleza ha facilitado que Xi Jinping lanzase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w:t>
      </w:r>
      <w:r w:rsidRPr="007E3BE4">
        <w:rPr>
          <w:rFonts w:ascii="Times New Roman" w:hAnsi="Times New Roman" w:cs="Times New Roman"/>
          <w:sz w:val="24"/>
          <w:szCs w:val="24"/>
        </w:rPr>
        <w:lastRenderedPageBreak/>
        <w:t>especificado. Sin embargo, China está lejos de ser un lugar que preserva las libertades de los ciudadanos.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Mientras, ninguno de los líderes presentes en la primera sesión virtual del Foro Davos 2021, entre ellos la presidenta de la Comisión Europea, Ursula von der Leyen, la canciller alemana, Angela Merkel y el presidente de Francia, Emmanuel Macron, hacía ningún reclamo por una pandemia que se expandió por el ocultamiento de China, sin olvidar el encubrimiento inicial de la Organización Mundial de la Salud (OMS), que se negó a escuchar el aviso de Taiwán el 31 de diciembre de 2019, tal como certificó el gobierno de la isla, y la Administración de Joe Biden, optaba por no enviar al nuevo presidente al Foro de Davos, sustituyéndolo por un representante especializado en “asuntos climáticos”.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 este modo, ante el silencio (¿cómplice?) de los líderes europeos, y  sin la presencia (¿ominosa?) de EEUU, Xi Jinping habló como si fuera el nuevo líder mundial, que señalaba el camino político a seguir, y amenazaba con una nueva Guerra Fría si no se aceptan los cambios venideros. “El fuerte no puede imponerse al débil, de lo contrario, estaremos ante una nueva Guerra Fría. No se deben rechazar los cambios. El multilateralismo debe promoverse”, espetaba.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Por último, Xi Jinping concluía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 “La confrontación nos lleva por mal camino. No debemos volver al pasado. Debemos construir una economía mundial a través de acuerdos y debemos eliminar las barreras. Debemos reforzar el G-20 como un foro de Gobierno Mundial”, finalizaba su discurso el secretario general del Partido Comunista Chino.</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 resumen, China ya no admitirá que ningún país, empezando por los Estados Unidos, discuta su poder militar, ni económico, ni político, o sea, dictatorial. </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Economía Disruptiva vs. Democracia: cuando la libertad da miedo. ¿Al mercado le gustan los dictadores? ¿Hay vida más allá de Wall Street y Silicon Valley?</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Puede que ahora a los “global players”, les convenga una dictadura con responsabilidad limitada. Tener una Casa Blanca de Lego. Los Tribunales sin Ley. La decadencia de la política. La globalización del Tercer Mundo. Desplazar, simplificar, eliminar y rescindir... “and the winner takes all”.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un país que no respeta los Derechos Humanos ser el “imperio dominante”?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cuánto tiempo más podrá China ser un quilombo “controlado”… y hasta cuándo?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¿Cuáles son los límites del desarrollo sin libertad?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milagro económico aplazó “sine die” la revolución social ¿es “sostenible” la hibernación sin recurrir a la “vía militar”?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¿Cómo se comportará la población cuando pasen de “agradecidos” esclavos industriales a “exigentes” consumidores masivos?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cuánto tiempo más se podrá prolongar un libre mercado de planificación central?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¿Se conformaran con empujar el carrito del supermercado o pedirán alguna participación política?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las “hormigas” pasen a ser “cigarras” ¿tolerarán la falta de democracia?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¿Cuántos Tiananmen podrá soportar el régimen (y por cuánto tiempo) antes de tener que hacer uso de las fuerzas represivas indiscriminadamente?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¿Cuánto tiempo más se podrá mantener un socialismo de mercado?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¿Cuánto tiempo más puede durar una “China de dos mundos”?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¿China es el espejismo de hoy o la realidad del mañana?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Ayer mismo y aquí cerca… se confirma el peor de los escenarios (un vórtice polar)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Ya tenemos la respuesta: los amos del universo han optado por “ahorcar” la democracia para preservar su poder económico. Globalizar el modelo chino: la dictadura de mercado perfecta.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Han resuelto “provocar” una “desviación hacia abajo”: tendencia social en la que los patrones de comportamiento decaen con el tiempo al punto de que lo que alguna vez era intolerable se volvía ampliamente aceptable. No democratizar China, sino “chinificar” Occidente.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Están “sometiendo” a la sociedad a una tormenta perfecta, ciclogénesis explosiva o bomba meteorológica, que barra con todas las libertades, que retrotraiga al ciudadano a la edad media, (servidumbre, ignorancia, dependencia…), anulando su voluntad y deseo de libertad, exigiendo concesiones y restricciones reales, a cambio de falsas promesas y remotas posibilidades. Hay que entregar todo (libertad, democracia, justicia, futuro…) antes de recibir algo (crecimiento de la economía, trabajo, salario…). ¿Liberalismo iliberal o liberticida?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 necesario y conveniente para Estados Unidos, soportar semejante “claudicación”, para seguir comprando mercancías baratas? ¿Para continuar mejorando el cuadro de resultados de las empresas norteamericanas que utilizan a China como su “fábrica de conveniencia”?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 necesario y conveniente para Estados Unidos, soportar esta “degradación”, para seguir disponiendo de la Visa China? ¿Para vender los Bonos del Tesoro al que les vende las “chucherías”? ¿Para continuar viviendo (ficticiamente) por encima de sus posibilidades?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¿Creen los “grandes bonetes” estadounidenses (estrategas de salón) que el día que decidan levantar los “pueblos Potemkin”, que sus multinacionales tienen en China, los miembros del PCCH se van a transformar en “Tancredos”? Puede que entonces las “banderas de conveniencia” se transformen en “banderas de guerra” (primero comercial y de ser necesario…). Puede que entonces los “Tancredos” chinos le den más de una sorpresa a los “Tartufos” americanos. Se pasará de la ficción a la fricción y de la fricción a la facción. Ahí, las únicas mascaras que quedaran, serán las del Teatro Chino.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Finalmente los estrategas de Washington (más S. A. que nunca) que previamente se han rendido ante Wall Street (por aquello de crear valor), se tendrán que rendir ante China (por aquello de perder Valor). De capitulación en capitulación hasta la victoria final. Ahí, ya no habrá ni honra ni barcos.</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P</w:t>
      </w:r>
      <w:r w:rsidRPr="007E3BE4">
        <w:rPr>
          <w:rFonts w:ascii="Times New Roman" w:hAnsi="Times New Roman" w:cs="Times New Roman"/>
          <w:sz w:val="24"/>
          <w:szCs w:val="24"/>
        </w:rPr>
        <w:t xml:space="preserve">.: ¿El celular ha fortalecido la libertad? Una pregunta que nos debería preocupar a los ciudadanos de los países avanzados: ¿Prefiere vivir en un país gobernado democráticamente, </w:t>
      </w:r>
      <w:r w:rsidRPr="007E3BE4">
        <w:rPr>
          <w:rFonts w:ascii="Times New Roman" w:hAnsi="Times New Roman" w:cs="Times New Roman"/>
          <w:sz w:val="24"/>
          <w:szCs w:val="24"/>
        </w:rPr>
        <w:lastRenderedPageBreak/>
        <w:t>aunque eso no garantice un nivel de vida ajustado a sus expectativas? ¿O está dispuesto a sacrificar libertades a cambio de bienestar?</w:t>
      </w:r>
    </w:p>
    <w:p w:rsidR="00805E18" w:rsidRPr="007E3BE4" w:rsidRDefault="00805E18" w:rsidP="00633D17">
      <w:pPr>
        <w:spacing w:line="240" w:lineRule="auto"/>
        <w:jc w:val="both"/>
        <w:rPr>
          <w:rFonts w:ascii="Times New Roman" w:hAnsi="Times New Roman" w:cs="Times New Roman"/>
          <w:sz w:val="24"/>
          <w:szCs w:val="24"/>
        </w:rPr>
      </w:pPr>
      <w:r w:rsidRPr="009E71E4">
        <w:rPr>
          <w:rFonts w:ascii="Times New Roman" w:hAnsi="Times New Roman" w:cs="Times New Roman"/>
          <w:b/>
          <w:sz w:val="24"/>
          <w:szCs w:val="24"/>
        </w:rPr>
        <w:t>R</w:t>
      </w:r>
      <w:r w:rsidRPr="007E3BE4">
        <w:rPr>
          <w:rFonts w:ascii="Times New Roman" w:hAnsi="Times New Roman" w:cs="Times New Roman"/>
          <w:sz w:val="24"/>
          <w:szCs w:val="24"/>
        </w:rPr>
        <w:t>.: No importa en el fondo lo que está sucediendo sino el goce de pertenecer a algo mayor, hay un goce físico de ser parte de algo y la explosión que eso significa…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¿Los medios construyen la realidad? No, la retroalimentan. Cuando la política es espectáculo lo único que te queda es ir a la lógica del espectáculo, ¿y cuál es? El primer pecado mortal es el aburrimiento, el espectáculo permite todo menos el aburrimiento. El aburrimiento es resultado de la repetición y la aparición de alguien fresco, nuevo, estrafalario es un recurso.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Creo que la aparición de nuevos medios que fragmentan la audiencia, hacen que los medios masivos necesiten cada vez entrevistados más estrafalarios, porque cada vez compiten más por menos puntos de rating…</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Así como tienen la capacidad de la irradiación capilar del entretenimiento, la evasión, y la pérdida de análisis crítico… mañana pueden tener la capacidad de la irradiación capilar del odio… tanto para lo uno, como para lo otro, la “conectividad” es una pieza fundamental.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nuevas tecnologías (móviles, tabletas, plataformas, apps, tuits, whatsapps, algoritmos, blockchain, smartlife, metaversos, nubes, inteligencia artificial, robótica…) son un medio para que los más jóvenes marchen alegremente por la vida como ovejas al matadero. Los “alquimistas” de Silicon Valley (con la cooperación necesaria de los “tahúres” de Wall Street), están empeñados en la fabricación de una sociedad impotente. Zombis qué, ahítos de “soma” (o fentanilo), sean esclavos felices.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 está allanando el camino para la imposición de una dictadura mundial -disfrazada cada vez menos de democracia- deseada por la oligarquía financiera y tecnológica mundial.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secuencia cronológica para la implantación de la “dictadura perpetua”, contemplaría los siguiente aspectos: la destrucción de la “fe fundante”, el cáncer de la “corrupción moral”, la pérdida de la equidad y, la imparcialidad y objetividad legal.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crisis moral devenida, degenera en crisis política, que se trasmuta a su vez en crisis económica, que finalmente contribuye a la creación del estado totalitario.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¿Cuándo comienza el deterioro de una nación o de un pueblo?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Seguramente, siempre habrá razones internas (endógenas) y externas (exógenas) a las que recurrir, pero el desmoronamiento empieza a producirse cuando se deja de formar a los niños en los valores sobre los que se fundó ese pueblo o nación.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Gran Hermano seleccionado por los “amos del universo” (Wall Street+Silicon Valley) para desempeñar el papel de la “dictadura perpetua” es China, con el PCCH como “policía de último recurso”.</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instrumento (medio) utilizado para la fabricación de una “sociedad impotente”, que acepte, consienta, admita, respete, acate, obedezca, tema… pueda ser fácilmente espiada, controlada, manipulada, intoxicada… es el “teléfono móvil”.   </w:t>
      </w:r>
    </w:p>
    <w:p w:rsidR="00AD62CB" w:rsidRDefault="00AD62CB" w:rsidP="00633D17">
      <w:pPr>
        <w:spacing w:line="240" w:lineRule="auto"/>
        <w:jc w:val="both"/>
        <w:rPr>
          <w:rFonts w:ascii="Times New Roman" w:hAnsi="Times New Roman" w:cs="Times New Roman"/>
          <w:sz w:val="24"/>
          <w:szCs w:val="24"/>
        </w:rPr>
      </w:pPr>
    </w:p>
    <w:p w:rsidR="00AD62CB" w:rsidRPr="007E3BE4" w:rsidRDefault="00AD62CB" w:rsidP="00633D17">
      <w:pPr>
        <w:spacing w:line="240" w:lineRule="auto"/>
        <w:jc w:val="both"/>
        <w:rPr>
          <w:rFonts w:ascii="Times New Roman" w:hAnsi="Times New Roman" w:cs="Times New Roman"/>
          <w:sz w:val="24"/>
          <w:szCs w:val="24"/>
        </w:rPr>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Existen en el mundo más de 8 mil millones de smartphones. (3/5/23)</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2022, 4,6 mil millones de personas en el mundo usan redes sociales (el 60% de la población mundial) y se estima que crezca hasta los 5,85 mil millones en 2027 (llegando al 74%).</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TikTok fue el gran ganador, destacando por el nivel de interacción (engagement) y de tiempo dedicado entre las 5 principales aplicaciones sociales. Es el fenómeno de estos últimos 2 años, y no para de crecer.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TikTok sigue liderando el ranking de descarga de aplicaciones móviles como era de esperar, pero termina 2022 con menos instalaciones que 2021, mientras que Instagram y Snapchat están en camino de terminar con un poco más de instalaciones en 2022 que el año anterior.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aplicaciones de Meta lideran el ranking de las que más usuarios activos al mes contaron durante 2021 con Facebook, WhatsApp, Messenger e Instagram, a la cabeza, seguidas de Amazon.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aplicaciones de Entretenimiento son las que lideran el ranking de aplicaciones con más tiempo dedicado, con TikTok y YouTube a la cabeza, seguidos del servicio de citas Tinder.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TikTok se ha convertido en la aplicación de moda entre los jóvenes alrededor del mundo, y la pregunta es ¿por qué? Pues bien, para empezar, su plataforma ofrece contenido rápido y divertido que se adapta perfectamente al ritmo de vida acelerado de los jóvenes de hoy en día.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Además, es muy fácil de usar y es posible crear videos creativos con solo unos pocos toques. Otro factor que influencia en su éxito es la posibilidad de viralizarse con gran facilidad y convertirse en una estrella de internet de la noche a la mañana.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Pero lo más importante de todo, es que TikTok permite a los usuarios expresarse y ser ellos mismos, sin importar si se trata de bailes ridículos, imitaciones divertidas o retos populares. Su formato democrático ha creado una comunidad unida y empoderada que celebra la creatividad y la originalidad. ¡No es de extrañar que sea la aplicación preferida de los jóvenes!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jóvenes han encontrado en TikTok un buscador alternativo a Google. La Generación Z, compuesta por chicos y chicas entre 18 y 24 años, ha crecido en un constante flujo de información multimedia en línea, lo que ha hecho que les sea más sencillo encontrar lo que buscan en plataformas más visuales como TikTok.</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tendencia también se extiende a usuarios entre 25 y 34 años, quienes han demostrado un gran interés en esta nueva forma de navegación que les permite encontrar información de manera más dinámica e interactiva.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Sin duda, el buscador de TikTok se está convirtiendo rápidamente en un gigante en el universo de las redes sociales. Y muy especialmente entre las generaciones más jóvenes.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Los influencers desempeñan un papel crucial en la elección de los jóvenes de utilizar TikTok como buscador. Los influencers son creadores de contenido populares en TikTok que tienen un gran número de seguidores. Los jóvenes confían en las recomendaciones de estos influencers y a menudo los consideran expertos en sus respectivas áreas. Cuando un influencer comparte información o recomienda algo en TikTok, los jóvenes tienden a tomarlo </w:t>
      </w:r>
      <w:r w:rsidRPr="007E3BE4">
        <w:rPr>
          <w:rFonts w:ascii="Times New Roman" w:hAnsi="Times New Roman" w:cs="Times New Roman"/>
          <w:sz w:val="24"/>
          <w:szCs w:val="24"/>
        </w:rPr>
        <w:lastRenderedPageBreak/>
        <w:t>en serio. Esta influencia de los influencers en las decisiones de búsqueda de los jóvenes ha llevado a un aumento en el uso de TikTok como buscador.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Una de las principales razones por las que los jóvenes utilizan TikTok como buscador en lugar de Google es el factor entretenimiento. Los jóvenes buscan contenido entretenido y divertido, y TikTok es conocido por proporcionar exactamente eso. A diferencia de los resultados de búsqueda tradicionales en Google, que suelen ser informativos, pero a veces aburridos, TikTok ofrece una experiencia más atractiva y agradable. Los jóvenes encuentran que TikTok es una plataforma más atractiva para buscar información debido a su naturaleza entretenida y a la forma en que el contenido se presenta de manera más visual y creativa.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¿Qué hay de cierto en que TikTok le da tus datos a China? ¿Verdad o mito?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 pesar de que TikTok es una de las redes sociales más populares en estos días, muchas personas, en especial en Estados Unidos -rival geopolítico del gigante asiático- temen que la aplicación china filtre los datos de sus usuarios al Partido Comunista que comanda dicho país. De hecho, en diciembre, el Senado de Estados Unidos prohibió el uso de TikTok en dispositivos oficiales, y ahora, varios congresistas del país del norte proponen directamente prohibir totalmente la app. Pero, ¿cuán cierto es el temor a un probable espionaje?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TikTok es propiedad de la empresa ByteDance, que tiene sede en Beijing. En China, el gobierno censura y controla a las empresas de Internet, y utiliza la vigilancia en línea para controlar a las personas. Sin embargo, la parte estadounidense de TikTok ha sido sorprendida espiando a periodistas (cosa que reconoció) suprimiendo a creadores de contenido negros (alegó que había sido un “error”) y permitiendo que los empleados con sede en China accedan a información no pública sobre los estadounidenses. </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Un estudio (2022) muestra que para el 84% de los adolescentes, el móvil es una forma de evitar el aburrimiento y reconocen que lo usan más cuando están solos en casa. Para el 56% de los padres, sus hijos están más “enganchados” a las pantallas que antes de la pandemia. </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Un uso amplio de los teléfonos celulares y de las redes sociales entre los adolescentes está vinculado con un aumento de los problemas mentales entre la juventud, según un estudio de investigadores canadienses publicado en la revista médica CMAJ.</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Consecuencias de esta adicción: Aislamiento social y desconexión con las relaciones sociales. Dificultades académicas o laborales por bajo rendimiento. Problemas de sueño, fatiga y somnolencia diurna. Impacto en la salud física, como dolor de cuello, de hombros, fatiga visual.</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¿Cómo afecta el uso del celular al cerebro de los adolescentes? Entre otros, destacan la agresividad, la irascibilidad, trastornos alimenticios o alteraciones en el sueño. Además, el uso de estos dispositivos sin supervisión de adultos puede hacer que los niños se conviertan en víctimas o en culpables de ciberacoso, robos, timos, chantajes y extorsiones.</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¿Qué es la adicción al móvil? La adicción al móvil es una dependencia excesiva y poco saludable a los smartphone o teléfonos móviles en sentido general. La persona encuentra placer en un comportamiento repetitivo vinculado al móvil, ya sea revisando constantemente las redes sociales, enviando mensajes, realizando llamadas o jugando.</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lastRenderedPageBreak/>
        <w:t>¿Qué es la nomofobia? Esta adicción llamada nomofobia consiste en el miedo irracional a no tener el móvil o a estar incomunicado a Internet. Ha ido en aumento en los últimos años debido a la mayor facilidad de adquisición de smartphone y al auge de las redes sociales.</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¿Cómo afecta al cerebro la nomofobia? Entre las conclusiones podemos hallar que la nomofobia que afecta a los adolescentes se vincula con los trastornos de ansiedad y depresión, afecta el rendimiento académico, padecen de bajos niveles de regulación y se ve alterada su inteligencia emocional.</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¿Qué son las redes sociales? Las redes sociales son sitios web o aplicaciones donde la gente puede conectarse con sus conocidos (y no tan conocidos), amigos, y familiares. Generalmente, cuentan con la opción de crear su propio perfil, compartir información, conectar con otros usuarios e interactuar de diferentes maneras.</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Actualmente las redes sociales más populares son: Facebook, Twitter, Instagram, TikTok y LinkedIn. Sin embargo, existen muchas otras redes sociales de nicho que no han sido tan popularizadas.</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¿Qué dicen los expertos sobre el uso de las redes sociales? Los expertos adjudican a la Red un “comportamiento colectivo”, similar al de las langostas, cuya plaga hace que devoren todo lo que encuentran a su paso. Un internet que se presenta como sistema sin líder, que además maneja la economía global actual, lo cual llevará a un resultado fatal.</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¿Por qué estar en contra de las redes sociales? Las redes sociales pueden ser perjudiciales porque fomentan la comparación constante y limitan la comunicación en persona, lo que a menudo conduce a un aumento de los sentimientos de depresión, ansiedad, imagen corporal deteriorada y soledad.</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Algunos de los argumentos que defienden las personas “anti-redes” son los siguientes: Borran el límite de lo privado y personal de lo público. Pueden llegar a ser peligrosas si se exhiben datos personales o incluso fotografías. Pueden ser adictivas y quitarnos un gran número de horas al día.</w:t>
      </w:r>
    </w:p>
    <w:p w:rsidR="00805E18" w:rsidRPr="007E3BE4" w:rsidRDefault="00805E18" w:rsidP="00633D17">
      <w:pPr>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pacing w:after="180" w:line="240" w:lineRule="auto"/>
        <w:jc w:val="both"/>
        <w:textAlignment w:val="baseline"/>
        <w:outlineLvl w:val="0"/>
        <w:rPr>
          <w:rFonts w:ascii="Times New Roman" w:eastAsia="Times New Roman" w:hAnsi="Times New Roman" w:cs="Times New Roman"/>
          <w:kern w:val="36"/>
          <w:sz w:val="24"/>
          <w:szCs w:val="24"/>
          <w:lang w:eastAsia="es-ES"/>
        </w:rPr>
      </w:pPr>
      <w:r w:rsidRPr="007E3BE4">
        <w:rPr>
          <w:rFonts w:ascii="Times New Roman" w:eastAsia="Times New Roman" w:hAnsi="Times New Roman" w:cs="Times New Roman"/>
          <w:kern w:val="36"/>
          <w:sz w:val="24"/>
          <w:szCs w:val="24"/>
          <w:lang w:eastAsia="es-ES"/>
        </w:rPr>
        <w:t xml:space="preserve">Uso del móvil, ¿libertad o esclavitud? Tú eliges </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Cuando sientes que </w:t>
      </w:r>
      <w:r w:rsidRPr="007E3BE4">
        <w:rPr>
          <w:rFonts w:ascii="Times New Roman" w:eastAsia="Times New Roman" w:hAnsi="Times New Roman" w:cs="Times New Roman"/>
          <w:bCs/>
          <w:sz w:val="24"/>
          <w:szCs w:val="24"/>
          <w:bdr w:val="none" w:sz="0" w:space="0" w:color="auto" w:frame="1"/>
          <w:lang w:eastAsia="es-ES"/>
        </w:rPr>
        <w:t>no puedes vivir sin tu móvil</w:t>
      </w:r>
      <w:r w:rsidRPr="007E3BE4">
        <w:rPr>
          <w:rFonts w:ascii="Times New Roman" w:eastAsia="Times New Roman" w:hAnsi="Times New Roman" w:cs="Times New Roman"/>
          <w:sz w:val="24"/>
          <w:szCs w:val="24"/>
          <w:lang w:eastAsia="es-ES"/>
        </w:rPr>
        <w:t>, es porque está comenzando a controlarte. Sientes que tu salud física se ve afectada, duermes mal, estás nervioso, sufres ansiedad, tus niveles de concentración han disminuido, igual que tu rendimiento laboral, incluso te has alejado de tus seres queridos. Eres tú quien decide si quieres convertirte en un esclavo del móvil.</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Síntomas de un problema en el uso del móvil</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Los síntomas de que existe una </w:t>
      </w:r>
      <w:r w:rsidRPr="007E3BE4">
        <w:rPr>
          <w:rFonts w:ascii="Times New Roman" w:eastAsia="Times New Roman" w:hAnsi="Times New Roman" w:cs="Times New Roman"/>
          <w:bCs/>
          <w:sz w:val="24"/>
          <w:szCs w:val="24"/>
          <w:bdr w:val="none" w:sz="0" w:space="0" w:color="auto" w:frame="1"/>
          <w:lang w:eastAsia="es-ES"/>
        </w:rPr>
        <w:t>adicción al uso del móvil</w:t>
      </w:r>
      <w:r w:rsidRPr="007E3BE4">
        <w:rPr>
          <w:rFonts w:ascii="Times New Roman" w:eastAsia="Times New Roman" w:hAnsi="Times New Roman" w:cs="Times New Roman"/>
          <w:sz w:val="24"/>
          <w:szCs w:val="24"/>
          <w:lang w:eastAsia="es-ES"/>
        </w:rPr>
        <w:t> son fáciles de detectar:</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Necesitar usar el móvil cada vez más tiempo.</w:t>
      </w: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Realizar intentos fallidos de reducir su uso.</w:t>
      </w: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Perder el sentido del tiempo al usar el móvil.</w:t>
      </w: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Poner en riesgo las relaciones personales o el trabajo.</w:t>
      </w: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Usar el móvil en momentos de estrés y ansiedad.</w:t>
      </w:r>
    </w:p>
    <w:p w:rsidR="00805E18" w:rsidRPr="007E3BE4" w:rsidRDefault="00805E18" w:rsidP="00633D17">
      <w:pPr>
        <w:numPr>
          <w:ilvl w:val="0"/>
          <w:numId w:val="5"/>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lastRenderedPageBreak/>
        <w:t>Necesitar cada vez más aplicaciones, necesitar un modelo más moderno y actual.</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Consecuencias de la adicción al móvil</w:t>
      </w:r>
    </w:p>
    <w:p w:rsidR="00805E18" w:rsidRPr="007E3BE4" w:rsidRDefault="00805E18" w:rsidP="00633D1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Algunas consecuencias del uso abusivo del móvil son:</w:t>
      </w:r>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Aumento de los niveles de estrés</w:t>
      </w:r>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Agresividad</w:t>
      </w:r>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Dejar de realizar actividades saludables</w:t>
      </w:r>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Dificultad para relacionarse con otras personas</w:t>
      </w:r>
    </w:p>
    <w:p w:rsidR="00805E18" w:rsidRPr="007E3BE4" w:rsidRDefault="000C2C0E"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hyperlink r:id="rId86" w:history="1">
        <w:r w:rsidR="00805E18" w:rsidRPr="007E3BE4">
          <w:rPr>
            <w:rFonts w:ascii="Times New Roman" w:eastAsia="Times New Roman" w:hAnsi="Times New Roman" w:cs="Times New Roman"/>
            <w:sz w:val="24"/>
            <w:szCs w:val="24"/>
            <w:bdr w:val="none" w:sz="0" w:space="0" w:color="auto" w:frame="1"/>
            <w:lang w:eastAsia="es-ES"/>
          </w:rPr>
          <w:t>Ansiedad</w:t>
        </w:r>
      </w:hyperlink>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Insomnio</w:t>
      </w:r>
    </w:p>
    <w:p w:rsidR="00805E18" w:rsidRPr="007E3BE4" w:rsidRDefault="000C2C0E"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hyperlink r:id="rId87" w:history="1">
        <w:r w:rsidR="00805E18" w:rsidRPr="007E3BE4">
          <w:rPr>
            <w:rFonts w:ascii="Times New Roman" w:eastAsia="Times New Roman" w:hAnsi="Times New Roman" w:cs="Times New Roman"/>
            <w:sz w:val="24"/>
            <w:szCs w:val="24"/>
            <w:bdr w:val="none" w:sz="0" w:space="0" w:color="auto" w:frame="1"/>
            <w:lang w:eastAsia="es-ES"/>
          </w:rPr>
          <w:t>Depresión</w:t>
        </w:r>
      </w:hyperlink>
    </w:p>
    <w:p w:rsidR="00805E18" w:rsidRPr="007E3BE4" w:rsidRDefault="00805E18" w:rsidP="00633D17">
      <w:pPr>
        <w:numPr>
          <w:ilvl w:val="0"/>
          <w:numId w:val="6"/>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Derivar en otros abusos y </w:t>
      </w:r>
      <w:hyperlink r:id="rId88" w:history="1">
        <w:r w:rsidRPr="007E3BE4">
          <w:rPr>
            <w:rFonts w:ascii="Times New Roman" w:eastAsia="Times New Roman" w:hAnsi="Times New Roman" w:cs="Times New Roman"/>
            <w:sz w:val="24"/>
            <w:szCs w:val="24"/>
            <w:bdr w:val="none" w:sz="0" w:space="0" w:color="auto" w:frame="1"/>
            <w:lang w:eastAsia="es-ES"/>
          </w:rPr>
          <w:t>adicciones</w:t>
        </w:r>
      </w:hyperlink>
      <w:r w:rsidRPr="007E3BE4">
        <w:rPr>
          <w:rFonts w:ascii="Times New Roman" w:eastAsia="Times New Roman" w:hAnsi="Times New Roman" w:cs="Times New Roman"/>
          <w:sz w:val="24"/>
          <w:szCs w:val="24"/>
          <w:lang w:eastAsia="es-ES"/>
        </w:rPr>
        <w:t>: alcohol, juego, drogas</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300" w:line="240" w:lineRule="auto"/>
        <w:jc w:val="both"/>
        <w:textAlignment w:val="baseline"/>
        <w:outlineLvl w:val="1"/>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Trastornos a causa de la adicción al móvil</w:t>
      </w:r>
    </w:p>
    <w:p w:rsidR="00805E18" w:rsidRPr="007E3BE4" w:rsidRDefault="00805E18" w:rsidP="00633D1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Existen diversos trastornos que aparecen como consecuencia de la adicción al uso del móvil:</w:t>
      </w:r>
    </w:p>
    <w:p w:rsidR="00805E18" w:rsidRPr="009E71E4" w:rsidRDefault="00805E18" w:rsidP="00633D17">
      <w:pPr>
        <w:numPr>
          <w:ilvl w:val="0"/>
          <w:numId w:val="7"/>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9E71E4">
        <w:rPr>
          <w:rFonts w:ascii="Times New Roman" w:eastAsia="Times New Roman" w:hAnsi="Times New Roman" w:cs="Times New Roman"/>
          <w:bCs/>
          <w:sz w:val="24"/>
          <w:szCs w:val="24"/>
          <w:bdr w:val="none" w:sz="0" w:space="0" w:color="auto" w:frame="1"/>
          <w:lang w:eastAsia="es-ES"/>
        </w:rPr>
        <w:t>Phubbing</w:t>
      </w:r>
      <w:r w:rsidRPr="009E71E4">
        <w:rPr>
          <w:rFonts w:ascii="Times New Roman" w:eastAsia="Times New Roman" w:hAnsi="Times New Roman" w:cs="Times New Roman"/>
          <w:sz w:val="24"/>
          <w:szCs w:val="24"/>
          <w:lang w:eastAsia="es-ES"/>
        </w:rPr>
        <w:t>: ignorar a las personas o al entorno, por estar utilizando el móvil. Prestando más atención a la realidad virtual que a la física.</w:t>
      </w:r>
    </w:p>
    <w:p w:rsidR="00805E18" w:rsidRPr="009E71E4" w:rsidRDefault="00805E18" w:rsidP="00633D17">
      <w:pPr>
        <w:numPr>
          <w:ilvl w:val="0"/>
          <w:numId w:val="7"/>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9E71E4">
        <w:rPr>
          <w:rFonts w:ascii="Times New Roman" w:eastAsia="Times New Roman" w:hAnsi="Times New Roman" w:cs="Times New Roman"/>
          <w:bCs/>
          <w:sz w:val="24"/>
          <w:szCs w:val="24"/>
          <w:bdr w:val="none" w:sz="0" w:space="0" w:color="auto" w:frame="1"/>
          <w:lang w:eastAsia="es-ES"/>
        </w:rPr>
        <w:t>FOMO</w:t>
      </w:r>
      <w:r w:rsidRPr="009E71E4">
        <w:rPr>
          <w:rFonts w:ascii="Times New Roman" w:eastAsia="Times New Roman" w:hAnsi="Times New Roman" w:cs="Times New Roman"/>
          <w:sz w:val="24"/>
          <w:szCs w:val="24"/>
          <w:lang w:eastAsia="es-ES"/>
        </w:rPr>
        <w:t>: acrónimo en inglés de “miedo a perderse algo” (Fear Of Missing Out). aparece una necesidad u obsesión de estar conectado siempre, por miedo a perderse algo.</w:t>
      </w:r>
    </w:p>
    <w:p w:rsidR="00805E18" w:rsidRPr="009E71E4" w:rsidRDefault="00805E18" w:rsidP="00633D17">
      <w:pPr>
        <w:numPr>
          <w:ilvl w:val="0"/>
          <w:numId w:val="7"/>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9E71E4">
        <w:rPr>
          <w:rFonts w:ascii="Times New Roman" w:eastAsia="Times New Roman" w:hAnsi="Times New Roman" w:cs="Times New Roman"/>
          <w:bCs/>
          <w:sz w:val="24"/>
          <w:szCs w:val="24"/>
          <w:bdr w:val="none" w:sz="0" w:space="0" w:color="auto" w:frame="1"/>
          <w:lang w:eastAsia="es-ES"/>
        </w:rPr>
        <w:t>Nomofobia</w:t>
      </w:r>
      <w:r w:rsidRPr="009E71E4">
        <w:rPr>
          <w:rFonts w:ascii="Times New Roman" w:eastAsia="Times New Roman" w:hAnsi="Times New Roman" w:cs="Times New Roman"/>
          <w:sz w:val="24"/>
          <w:szCs w:val="24"/>
          <w:lang w:eastAsia="es-ES"/>
        </w:rPr>
        <w:t>: se experimenta una sensación de pánico extremo por la carencia del móvil. Provocando incluso ataques de ansiedad y terror.</w:t>
      </w:r>
    </w:p>
    <w:p w:rsidR="00805E18" w:rsidRPr="009E71E4" w:rsidRDefault="00805E18" w:rsidP="00633D17">
      <w:pPr>
        <w:numPr>
          <w:ilvl w:val="0"/>
          <w:numId w:val="7"/>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9E71E4">
        <w:rPr>
          <w:rFonts w:ascii="Times New Roman" w:eastAsia="Times New Roman" w:hAnsi="Times New Roman" w:cs="Times New Roman"/>
          <w:bCs/>
          <w:sz w:val="24"/>
          <w:szCs w:val="24"/>
          <w:bdr w:val="none" w:sz="0" w:space="0" w:color="auto" w:frame="1"/>
          <w:lang w:eastAsia="es-ES"/>
        </w:rPr>
        <w:t>Síndrome de la llamada imaginaria</w:t>
      </w:r>
      <w:r w:rsidRPr="009E71E4">
        <w:rPr>
          <w:rFonts w:ascii="Times New Roman" w:eastAsia="Times New Roman" w:hAnsi="Times New Roman" w:cs="Times New Roman"/>
          <w:sz w:val="24"/>
          <w:szCs w:val="24"/>
          <w:lang w:eastAsia="es-ES"/>
        </w:rPr>
        <w:t>: se oyen llamadas o notificaciones cuando no existen.</w:t>
      </w:r>
    </w:p>
    <w:p w:rsidR="00805E18" w:rsidRPr="009E71E4" w:rsidRDefault="00805E18" w:rsidP="00633D17">
      <w:pPr>
        <w:numPr>
          <w:ilvl w:val="0"/>
          <w:numId w:val="7"/>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9E71E4">
        <w:rPr>
          <w:rFonts w:ascii="Times New Roman" w:eastAsia="Times New Roman" w:hAnsi="Times New Roman" w:cs="Times New Roman"/>
          <w:bCs/>
          <w:sz w:val="24"/>
          <w:szCs w:val="24"/>
          <w:bdr w:val="none" w:sz="0" w:space="0" w:color="auto" w:frame="1"/>
          <w:lang w:eastAsia="es-ES"/>
        </w:rPr>
        <w:t>Efecto Google</w:t>
      </w:r>
      <w:r w:rsidRPr="009E71E4">
        <w:rPr>
          <w:rFonts w:ascii="Times New Roman" w:eastAsia="Times New Roman" w:hAnsi="Times New Roman" w:cs="Times New Roman"/>
          <w:sz w:val="24"/>
          <w:szCs w:val="24"/>
          <w:lang w:eastAsia="es-ES"/>
        </w:rPr>
        <w:t>: el cerebro deja de asimilar la información que recibe, porque se ha acostumbrado a consultar todo en Google. A largo plazo produce incapacidad de retención de información.</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El </w:t>
      </w:r>
      <w:r w:rsidRPr="007E3BE4">
        <w:rPr>
          <w:rFonts w:ascii="Times New Roman" w:eastAsia="Times New Roman" w:hAnsi="Times New Roman" w:cs="Times New Roman"/>
          <w:bCs/>
          <w:sz w:val="24"/>
          <w:szCs w:val="24"/>
          <w:bdr w:val="none" w:sz="0" w:space="0" w:color="auto" w:frame="1"/>
          <w:lang w:eastAsia="es-ES"/>
        </w:rPr>
        <w:t>uso excesivo del móvil</w:t>
      </w:r>
      <w:r w:rsidRPr="007E3BE4">
        <w:rPr>
          <w:rFonts w:ascii="Times New Roman" w:eastAsia="Times New Roman" w:hAnsi="Times New Roman" w:cs="Times New Roman"/>
          <w:sz w:val="24"/>
          <w:szCs w:val="24"/>
          <w:lang w:eastAsia="es-ES"/>
        </w:rPr>
        <w:t> se está convirtiendo en un problema social de gran magnitud. Un uso indebido de estos dispositivos puede acabar en adicción. Especialmente en los más jóvenes. Es importante saber controlar el uso de las nuevas tecnologías y evitar el abuso.</w:t>
      </w:r>
    </w:p>
    <w:p w:rsidR="009E71E4" w:rsidRDefault="009E71E4"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Últimas preguntas dirigidas a los jóvenes (y no tan jóvenes): </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¿Los que promueven la “cultura del ocio”, en vez de la “cultura del trabajo”, están del lado de la libertad, o del lado de la dependencia?</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¿Entre tantos “ociosos felices” habrá algunos capaces (o dispuestos) de realizar una “insubordinación ideológica”, contra la “ideología de la dominación?</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¿Entre tantos “ociosos felices” habrá algunos capaces (o dispuestos) de realizar una “insubordinación ideológica”, contra el “capitalismo de casino”?</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¿Pueden los teléfonos móviles ser declarados un instrumento de “imperialismo cultural”?</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¿Puede haber “independencia” del consumidor (usuario) sin boicot (a las high tech)?</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¿Puede haber “soberanía” del consumidor (usuario) sin hostilidades (contra la hegemonía)? </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La respuesta deben darla ustedes mismos… y obrar en consecuencia.</w:t>
      </w:r>
    </w:p>
    <w:p w:rsidR="00805E18" w:rsidRPr="007E3BE4"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05E18" w:rsidRDefault="00805E18" w:rsidP="00633D1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El que quiera entender que entienda…Y a quien Dios se la dé, San Pedro se la bendiga.</w:t>
      </w:r>
    </w:p>
    <w:p w:rsidR="00805E18" w:rsidRPr="007E3BE4" w:rsidRDefault="00805E18" w:rsidP="00633D17">
      <w:pPr>
        <w:pStyle w:val="Ttulo2"/>
        <w:spacing w:before="0" w:beforeAutospacing="0" w:after="0" w:afterAutospacing="0"/>
        <w:jc w:val="both"/>
        <w:rPr>
          <w:sz w:val="24"/>
          <w:szCs w:val="24"/>
        </w:rPr>
      </w:pPr>
      <w:r w:rsidRPr="007E3BE4">
        <w:rPr>
          <w:sz w:val="24"/>
          <w:szCs w:val="24"/>
        </w:rPr>
        <w:lastRenderedPageBreak/>
        <w:t>Unión Europea: ¿Quo vadis, Europa?</w:t>
      </w:r>
    </w:p>
    <w:p w:rsidR="00805E18" w:rsidRDefault="00805E18" w:rsidP="00633D17">
      <w:pPr>
        <w:pStyle w:val="Ttulo2"/>
        <w:spacing w:before="0" w:beforeAutospacing="0" w:after="0" w:afterAutospacing="0"/>
        <w:jc w:val="both"/>
        <w:rPr>
          <w:sz w:val="24"/>
          <w:szCs w:val="24"/>
        </w:rPr>
      </w:pP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A la luz de los estudios recientes, se puede comprobar que el impulso científico, originariamente salmantino, se expande por un amplio marco geográfico. Universidades  europeas  y  americanas,  centros  de  estudio  religiosos en muy diversos países entran dentro de esta “Escuela de Salamanca” universal.  Ya  se  han  realizado  importantes  estudios  sobre  las  universidades  americanas como la de México y Lima; o en Europa, Lovaina, Ingolstadt o en el propio Colegio Romano de los jesuitas, que tienen un gran número de profesores y maestros en la línea salmantina. Hay que señalar que no hablamos de meros discípulos o repetidores de las ideas y construcciones salmantinas. En general, se observa una gran independencia de criterio en la tarea científica, que inicialmente engarza  con  Salamanca,  pero  que  se  desarrolla  y  discurre  por  caminos  propios  originales, e igualmente creadores, según las circunstancias históricas en que se movían estos intelectuales, muy diversos entre sí…</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La  teología  como  ciencia  moral  y  práctica  se  desarrolla  a  manos  de los  teólogos  y  canonistas  a  quienes  llegaban  con  frecuencia  consultas  sobre  problemas relacionados con la licitud moral de situaciones y casos, sobre todo en el campo mercantil y económico. Los nuevos tiempos habían propiciado nuevas  cuestiones  que  producían  dudas  de  conciencia  a  sus  protagonistas.  Era el caso de las operaciones mercantiles: préstamos, contratos, precio justo, transacciones  económicas,  cambios  monetarios,  inflación,  etc.  Sobre  todo eran  consultados  teólogos  y  canonistas,  buscando  criterios  morales.  Para  poder  proporcionar  un  criterio  fundado,  los  teólogos  debían  conocer  a  fondo  la  realidad  concreta  sobre  la  que  se  planteaban  esos  problemas  morales,  su  naturaleza  propia.  Pero  al  ser  cuestiones  nuevas,  se  debía  estudiar  y  precisar  conceptualmente de qué se trataba. De ahí que acabaran haciendo aportaciones fundamentales en esos campos científicos. Los profesionales actuales de las ciencias políticas y económicas; igualmente en el campo del derecho, y otros, reconocen a esos autores como pioneros en esas áreas científicas. La  presencia  española  en América,  a  su  vez,  generó  preocupaciones antropológicas  y  jurídicas.  El  gran  tema  de  la  época  fue  la  famosa  “duda  indiana”: ¿era lícito jurídica y moralmente la ocupación y conquista de América por parte de los españoles? La discusión sobre esta cuestión fue el detonante de algunas de las principales aportaciones de la Escuela de Salamanca. Se pedían respuestas fundadas a estos interrogantes: ello contribuyó al gran esfuerzo de pensamiento creador sobre temas nuevos. Temas derivados fueron: la dignidad de  toda  persona  humana  (cristianos  o  paganos);  el  derecho  de  propiedad  (o  de  “dominio”,  como  se  denominaba  técnicamente);  el  Derecho  de  Gentes,  la  libertad política, etc. La Escuela salmantina es conocida sobre todo en relación con este tema…</w:t>
      </w:r>
    </w:p>
    <w:p w:rsidR="00805E18" w:rsidRPr="007E3BE4" w:rsidRDefault="00805E18" w:rsidP="00633D17">
      <w:pPr>
        <w:spacing w:line="240" w:lineRule="auto"/>
        <w:jc w:val="both"/>
        <w:rPr>
          <w:rFonts w:ascii="Times New Roman" w:hAnsi="Times New Roman" w:cs="Times New Roman"/>
          <w:color w:val="FF0000"/>
          <w:sz w:val="24"/>
          <w:szCs w:val="24"/>
        </w:rPr>
      </w:pPr>
      <w:r w:rsidRPr="007E3BE4">
        <w:rPr>
          <w:rFonts w:ascii="Times New Roman" w:hAnsi="Times New Roman" w:cs="Times New Roman"/>
          <w:color w:val="FF0000"/>
          <w:sz w:val="24"/>
          <w:szCs w:val="24"/>
        </w:rPr>
        <w:t xml:space="preserve">También  la  Reforma  luterana  jugó  un  papel  fundamental  en  todos  los  aspectos de la vida social y religiosa del momento. La teología católica se vio  comprometida  dando  lugar  desde  el  principio  a  la  así  llamada  “teología  de  controversia”,  con  la  que  los  grandes  Maestros  salmantinos  tuvieron  que  hacer frente a los desafíos planteados, como todos los demás. Lo peculiar en este caso fue que los problemas planteados se afrontaban de manera original y constructiva, intentando solucionar los problemas de una manera serena, fuera de discusiones inútiles, estudiando los temas a fondo para aportar una respuesta positiva. Un ejemplo significativo de esto es el tratamiento que hizo Melchor Cano de la eucaristía, de la misa como sacrificio, tema este rechazado por los protestantes,  pero  sobre  el  que  la  teología  católica  no  se  había  pronunciado  todavía. Había que hacer una construcción teológica nueva, sobre un problema no  planteado  hasta  el  momento.  Y  lo  mismo  ocurría  con  algunos  temas  antropológicos, relativos a la ley natural y la libertad humana. Así, la </w:t>
      </w:r>
      <w:r w:rsidRPr="007E3BE4">
        <w:rPr>
          <w:rFonts w:ascii="Times New Roman" w:hAnsi="Times New Roman" w:cs="Times New Roman"/>
          <w:color w:val="FF0000"/>
          <w:sz w:val="24"/>
          <w:szCs w:val="24"/>
        </w:rPr>
        <w:lastRenderedPageBreak/>
        <w:t>Escuela de Salamanca se vio potenciada en su labor teológica, haciendo aportaciones importantes que de otra manera es probable que no se hubieran dado…</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P</w:t>
      </w:r>
      <w:r w:rsidRPr="007E3BE4">
        <w:rPr>
          <w:rFonts w:ascii="Times New Roman" w:hAnsi="Times New Roman" w:cs="Times New Roman"/>
          <w:sz w:val="24"/>
          <w:szCs w:val="24"/>
        </w:rPr>
        <w:t>.: La crisis económica de la Unión Europea: ¿Complejo de Saturno o Síndrome de Estocolmo?</w:t>
      </w:r>
    </w:p>
    <w:p w:rsidR="00805E18" w:rsidRPr="007E3BE4" w:rsidRDefault="00805E18" w:rsidP="00633D17">
      <w:pPr>
        <w:spacing w:line="240" w:lineRule="auto"/>
        <w:jc w:val="both"/>
        <w:rPr>
          <w:rFonts w:ascii="Times New Roman" w:hAnsi="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xml:space="preserve">.: </w:t>
      </w:r>
      <w:r w:rsidRPr="007E3BE4">
        <w:rPr>
          <w:rFonts w:ascii="Times New Roman" w:hAnsi="Times New Roman"/>
          <w:sz w:val="24"/>
          <w:szCs w:val="24"/>
        </w:rPr>
        <w:t>La crisis ha puesto en evidencia (¡era hora!) que la Europa de los mercaderes “no” alcanza. Ha resultado “innecesaria” (por mucho que se beneficiara -egoístamente- el Reino Unido)  e insuficiente (por mucho que les perjudique -merecidamente- a los PIGS). “La vergüenza de haber sido y el dolor de ya no ser”…</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Por lo que cabe preguntarse: ¿Continuaremos con la Europa “pigmea” -unión económica y monetaria (para algunos)- o nos atreveremos -por fin- a constituir los Estados Unidos de Europa (aunque se marchen los países euroescépticos)?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Simplificando un poco los “orígenes”, se podría decir que Alemania, como el viejo Henry Ford en su momento, intentó ampliar su mercado interior, reuniendo a un grupo de socios “asimétricos”, bajo el “cielo protector” de la Comunidad Europea. El invento también debía servir, todo hay que decirlo, para hacerse perdonar los horrores de la guerra y encerrar al fantasma belicoso bajo 6 llaves, luego 11, 12, 13, 15, 16 y así, hasta 27 cerraduras. (¿mañana, digo basta?).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Entre tanto, los franceses -tan campanudos- se daban por satisfechos con “hermanarse” con sus antiguos y temibles enemigos, conseguir recursos financieros para mantener entretenidos y alimentados a sus jardineros de la campiña animada (que en otra época fueron agricultores) y “imaginarse” (de ilusión también se vive) que podrían marcar la agenda de las relaciones internacionales europeas (vieja melancolía de la diplomacia perdida). La grandeur… (haciendo que hacen).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Los ingleses -tan distantes y distintos- se apañaron para obtener un “cheque verde” que les dejara más beneficios que costos en el proyecto del que nunca creyeron, pero bajo cuyo techo han medrado todo lo posible y más (la City y el euro-dólar resultan suficiente prueba de ello). Todo ello sin necesidad -siquiera- de aceptar el euro como moneda única.  Business as usual…  (todo lo que se pueda).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resto de los “socios” fueron entrando al Club, para “existir” (su tamaño hacía imposible mantenerse fuera de la Unión), porque no les quedaba otra alternativa (su condición de “abducidos” por los países mayores, imponía el ritmo de las alianzas), o para hacerse “ilusiones” de riqueza (banales y fugaces, como ahora se ha demostrado).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Mientras todo era “coser y cantar” la cosa funcionó. A los germanos les compensaron las costas con los ingresos, y el saldo de la balanza comercial era superior al pago de los “gastos de comunidad”. La venta de Mercedes, Audi y BMW a los socios del Club, compensaba y dejaba beneficios, como para soportar vecinos tan “desprolijos”, disimular las “ínfulas” diplomáticas de los franceses y los “trapicheos” financieros de los ingleses.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Pero la globalización (por la vía de la financierización internacional), la liberación del comercio exterior (por la apertura de mercados y las rebajas de aranceles a países de fuera de la región) y por los diferentes grados de desarrollo económico de los socios, han hecho saltar las costuras y la “gran carpa” ha comenzado a perder aire. Eso que los técnicos (eufemísticamente) llaman “asimetrías”. En una palabra, se jodió el invento…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Se puede atribuir a la “irresponsabilidad” de los PIGS (irrefutable), a la “deslealtad” inglesa (evidente), a la “subsidiaridad” francesa (el último país socialista), o a la “racanería” alemana (que no se muestra dispuesta a comprar más “chucherías” a sus “socios”, para que ellos puedan comprar sus Mercedes, o a darles crédito suficiente, como hacen los chinos con los norteamericanos, para que sigan viviendo el “sueño americano”). Lo uno por lo otro y la casa sin barrer…</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Entre los pecados “originales”, dignos de reseñar, de esta “des-Unión Europea”, está el temor reverencial y agradecimiento eterno  que sienten los alemanes por los EEUU. Las “chocolatinas” de la guerra, dicen los mayores. En definitiva, ni honra, ni barcos. O sea.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Tal vez por eso,  ha resultado tan fácil para la banca americana y los brujos de Wall Street extender (¿contagiar?) su “way of life” por el ámbito europeo. El sida financiero que inoculó la mayor crisis económica desde el fin de la segunda guerra mundial puede terminar matando al proyecto de la Unión. Conviene recordar que el virus vino de los EEUU (responsable inicial), pero su principal portador europeo ha sido Gran Bretaña (responsable subsidiario),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Unión Europea (y Europa en general) es acomplejada, imitadora y facilona. Se queda embarazada a la primera y ni siquiera sabe con quién pasó la noche del hecho. Cobarde, cómplice, segundona (luego “tercerona” y pronto “cuarterona”).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En el grupo de países más desarrollados, que primero fue el G-8, después el G-9, luego el G-10, y que ahora, para “pastelear” mejor, es el G-20 -donde sólo se hacen discursos fatuos y protocolares “fotos de familia”- (en realidad, poco más que un G-Je!-20), la Unión Europea es la secretaria-ejecutiva que atiende la centralita telefónica, por lo que, en la mayoría de los casos, se termina enterando por SMS. Por lo cual, la Unión Europea resulta ser uno de los más “¡Je!” de los 20.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En el próximo mundo G-2 (EEUU + China), la Unión (o des-Unión) Europea (juntando todos los trastos) podrá llegar a la butaca número 4 (después de Japón), sí y sólo sí, India lo permite, a Brasil lo pillan en Carnaval, y el precio del petróleo y el gas no aceleran a Rusia. Al final, puede que la inviten a las “fotos” del G-20.</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Antes, los secretarios de Estado norteamericanos (con sorna) preguntaban: ¿cuándo necesito hablar con Europa, a quién llamo?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Ahora, lo tienen claro. Da igual. A Europa no tengo que llamarla. Que se enteren de lo resuelto por los periódicos. Esto es lo que hay. Triste pero real.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 la “inmadura” Unión Europea le ocurre lo mismo que a sus jóvenes: Ni-Ni-Ni (ni estudian, ni trabajan, ni piensan). Blanda, sobreprotegida, sin convicciones firmes. Cree en las impresiones y en las tendencias que proporcionan el gusto y el género.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¿Por qué pensamos que éramos tan ricos, tan rápido y tan fácilmente?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Unión Europea ha entrado en una era llena de incertidumbres laborales, económicas y vitales. Se acabó lo conocido.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Reconociendo que no hay estrategias sencillas a las que recurrir ante los nuevos problemas sistémicos, indudablemente, mayores serán los daños cuanto más tarden en reconocerse, tanto por parte del sector público como del privado.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 xml:space="preserve">¿Y a partir de ahora, qué? (de Eurolandia a los Estados Unidos de Europa), seguramente diría que continuamos en “Eurolandia”.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Para tranquilidad de los EEUU y alegría del Reino Unido, la Unión Europea continúa “mareando la perdiz”. Fingiendo que está “medio embarazada”. Diciendo “Diego” donde antes había dicho “digo”. Borrando con el codo lo que escribe con la mano. Acomplejada. Cobarde. Timorata. Indecisa. Miserable. Tacaña. Despreciable. Avara. Vacilante. Indecente. Cómplice. Deshonesta.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La Europa (de los “mercaderes”) que no se anima a enfrentar el “momento de la verdad”. Donde “finanzas sólidas” e “integración” parecen incompatibles. Donde se plantea el gran dilema entre “credibilidad” o “cohesión”. Pura esquizofrenia.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Paradigma de la globalización: Simplemente queda esperar que los resultados generales, que tienden a igualarse de forma global, lo hagan con los países emergentes aproximándose a los desarrollados y no al contrario.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Efectos “colaterales” de la globalización: Intento desesperado de los gobiernos y empresas (no deslocalizadas) de los países desarrollados, para que sus trabajadores acerquen sus salarios a los de los países emergentes o  en vías de desarrollo.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 un empleado de McDonald's en la India tendría que trabajar 195 minutos para poder comprarse un Big Mac y un estadounidense solo 27, para lograr la “competitividad perfecta” mientras el salario del trabajador indio aumenta (gracias a la globalización promovida), el del trabajador estadounidense (o europeo, que es el que nos ocupa) debe disminuir. Ese es el verdadero sentido de la “competitividad”. Los demás son “peanuts”.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El paraíso prometido por los apóstoles de la globalización es Foxconn: 300 euros al mes por 16 horas diarias de trabajo, horario para mear (nunca antes, ni después), la cama en la fábrica, vacaciones de 7 días al año, despido libre, sin sistema jubilatorio, sin asistencia sanitaria, acoso laboral, acoso sexual… pero con redes anti suicidio incluidas.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El Gráfico “Participación de la industria en la economía de la UE-27”, para los años 1999-2010 (presentado 12 páginas más arriba), nos muestra un panorama “desolador”. La desertización industrial, consecuencia directa (con premeditación y alevosía) de la deslocalización.</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¿Qué opciones le quedan al trabajador europeo? Los apóstoles de la globalización dicen que las nuevas tecnologías… ¿Todos los trabajadores serán programadores? ¿Conseguirán empleo en Microsoft, Apple, Facebook, Google, Yahoo…? ¿Hay lugar para todos? Por favor, no mientan. Nos mean y nos dicen que es lluvia…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Los apóstoles de la globalización dicen que en el sector de servicios… ¿Qué servicios: banca, seguros, sanidad… o camareros, limpiadores y cajeros de supermercado? ¿Sector “servicios” o sector “servidumbre”?  Ya nos llaman idiotas, sin disimular…</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¿Desea Europa que su único futuro sea el de un “museo vacío”? ¿Una “Eurolandia”? ¿Una Unión de casinos y casas de apuestas? ¿Un “jardín animado” para “relajo” de déspotas árabes, mafiosos rusos, dictadores africanos o latinoamericanos? ¿Un paraíso fiscal para refugio de narco fortunas, petro fortunas, oligarco fortunas…?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Si no pareciera deseable (y admisible) ese “zafio” destino, e interesara recuperar importancia económica, prestigio social y respeto político, lo podría hacer asemejándose a China. </w:t>
      </w:r>
      <w:r w:rsidRPr="007E3BE4">
        <w:rPr>
          <w:rFonts w:ascii="Times New Roman" w:hAnsi="Times New Roman"/>
          <w:sz w:val="24"/>
          <w:szCs w:val="24"/>
        </w:rPr>
        <w:lastRenderedPageBreak/>
        <w:t>¿Podrían los europeos (en aras de la competitividad) hacerse chinos? ¿Trabajar como chinos, cobrar como chinos, vivir como chinos?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Si Europa no quiere  (o puede) ser China, ¿por qué le regala su mercado interior y la deja competir “en pie de igualdad” (debería decir, “desigualdad”) con las empresas nacionales? ¿Por qué “aplana la tierra” europea, en beneficio de terceros países?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La Unión Europea nunca (repito, nunca) podrá ser como China. Su población no se lo permitiría (y me congratulo). No se puede hacer regresar a un pueblo a las cavernas “voluntariamente”. Ni siquiera con la profunda crisis (la mayor desde el fin de la segunda guerra mundial) que estamos padeciendo. Ni siquiera con un paro del 10% en la eurozona, ni siquiera con un paro juvenil del 50%. Difícil resulta parar el reloj de la historia, pero hacerlo retroceder es imposible.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En el caso hipotético (lamentable) que la “manada” europea se dejara llevar al matadero laboral, cuál sería el límite (el fondo del abismo). ¿China? ¿Pakistán? ¿Vietnam? ¿Camboya? La “carrera de los pobres” nunca se acaba. El fondo abisal, tampoco.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Si la meta de los europeos fuera: “elevarse a la dignidad de hombres libres, no ser ya los mismos que antes encorvados bajo un yugo mucho más duro mientras más distantes estaban del centro de poder, mirados con indiferencia, vejados por la codicia y destruidos por la ignorancia”… ¿podrían contar con la ayuda de otros países para ello?</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b/>
          <w:sz w:val="24"/>
          <w:szCs w:val="24"/>
        </w:rPr>
        <w:t>P</w:t>
      </w:r>
      <w:r w:rsidRPr="007E3BE4">
        <w:rPr>
          <w:rFonts w:ascii="Times New Roman" w:hAnsi="Times New Roman"/>
          <w:sz w:val="24"/>
          <w:szCs w:val="24"/>
        </w:rPr>
        <w:t xml:space="preserve">.: </w:t>
      </w:r>
      <w:r w:rsidRPr="007E3BE4">
        <w:rPr>
          <w:rFonts w:ascii="Times New Roman" w:hAnsi="Times New Roman" w:cs="Times New Roman"/>
          <w:sz w:val="24"/>
          <w:szCs w:val="24"/>
        </w:rPr>
        <w:t>Guerra comercial EEUU-China-UE-Japón: ¿será cierto que todos pierden?</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Por demasiado tiempo ha ido fallando la agenda del establishment. Y mientras las élites sigan proclamando los beneficios del libre comercio y la globalización, no harán más que profundizar el abismo de la desconfianza popular.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shd w:val="clear" w:color="auto" w:fill="FFFFFF"/>
        </w:rPr>
        <w:t>Conceptualmente, hay dos tipos de pragmatismo; uno malo y otro bueno. Siendo el negativo el que supone adaptarse obedientemente a los constreñimientos externos; acoplarse, por falta de estrategia propia, a una potencia determinada; confiar en exceso en la “simbiosis” (relación especial) entre actores con atributos de poder muy disímiles; y desdeñar el papel de los valores a la espera de circunstanciales beneficios de corto plazo. El pragmatismo positivo evita las posturas dogmáticas e hiperideologizadas, procura acumular poder aprovechando los intersticios que ofrece un escenario internacional en mutación, entiende el valor de defender principios básicos, y apunta, estratégicamente, a modificar la asimétrica distribución de poder prevaleciente.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Al fin y al cabo, “la libertad” (de comercio, y todas las demás), como decía Isaiah Berlin, “no es libertad para hacer lo que es irracional, estúpido o erróneo”. En definitiva: ni la libertad se negocia, ni se hace negocio con la libertad. Ni en un sentido, ni en otro.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Hay hitos que no sólo suponen un punto de no retorno sino que marcan un gozne entre dos eras. El triunfo de Donald Trump en los EEUU, el avance del populismo en Europa, la manifiesta desconfianza en el establishment por parte de los ciudadanos en los países avanzados (ahora, en vías de subdesarrollo)… no son “peccata minuta”, ni “daños colaterales”… Ya no se puede negar la evidencia, ni practicar una ceguera voluntaria. </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 xml:space="preserve">En los países avanzados (ahora, en vías de subdesarrollo) hay un 50% del electorado (y mucho más entre los más jóvenes) que tiene una visión en extremo crítica y abiertamente contraria a la globalización. Ese cambio cultural de calado encierra una bomba en potencia. </w:t>
      </w:r>
      <w:r w:rsidRPr="007E3BE4">
        <w:rPr>
          <w:rFonts w:ascii="Times New Roman" w:hAnsi="Times New Roman" w:cs="Times New Roman"/>
          <w:sz w:val="24"/>
          <w:szCs w:val="24"/>
          <w:shd w:val="clear" w:color="auto" w:fill="FFFFFF"/>
        </w:rPr>
        <w:lastRenderedPageBreak/>
        <w:t>Los estrategas políticos “populistas” lo saben. Y han conseguido instalar esa dicotomía,</w:t>
      </w:r>
      <w:r w:rsidRPr="007E3BE4">
        <w:rPr>
          <w:rStyle w:val="apple-converted-space"/>
          <w:rFonts w:ascii="Times New Roman" w:hAnsi="Times New Roman" w:cs="Times New Roman"/>
          <w:sz w:val="24"/>
          <w:szCs w:val="24"/>
          <w:shd w:val="clear" w:color="auto" w:fill="FFFFFF"/>
        </w:rPr>
        <w:t> </w:t>
      </w:r>
      <w:r w:rsidRPr="007E3BE4">
        <w:rPr>
          <w:rStyle w:val="Textoennegrita"/>
          <w:rFonts w:ascii="Times New Roman" w:hAnsi="Times New Roman" w:cs="Times New Roman"/>
          <w:b w:val="0"/>
          <w:sz w:val="24"/>
          <w:szCs w:val="24"/>
          <w:bdr w:val="none" w:sz="0" w:space="0" w:color="auto" w:frame="1"/>
          <w:shd w:val="clear" w:color="auto" w:fill="FFFFFF"/>
        </w:rPr>
        <w:t>globalización o desglobalización</w:t>
      </w:r>
      <w:r w:rsidRPr="007E3BE4">
        <w:rPr>
          <w:rFonts w:ascii="Times New Roman" w:hAnsi="Times New Roman" w:cs="Times New Roman"/>
          <w:sz w:val="24"/>
          <w:szCs w:val="24"/>
          <w:shd w:val="clear" w:color="auto" w:fill="FFFFFF"/>
        </w:rPr>
        <w:t>, en su programa electoral.</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Con una infrautilización del trabajo (parados, empleados a tiempo parcial involuntario, que no buscan pero desean trabajar, desanimados…) de tal magnitud (arriesgo un 40%, por no alarmar con el 50%, de la población activa), el capitalismo se queda sin cantera.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Y los “afortunados” de tener trabajo, en nombre de la “santa competitividad”, solo lo hacen… “para seguir siendo pobres”. Con la tan cacareada “nueva normalidad”, por primera vez, los hijos serán más pobres que sus padres. Así (con más de lo mismo), nos vamos a la mierda, y lo peor… es que la mierda no alcanza para todos.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 que algunos advertimos que iba a suceder, está sucediendo. No será por no haberlo avisado, aunque espero (y deseo) que no sea demasiado tarde para el remedio.</w:t>
      </w:r>
    </w:p>
    <w:p w:rsidR="00805E18" w:rsidRPr="007E3BE4" w:rsidRDefault="00805E18" w:rsidP="00633D17">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7E3BE4">
        <w:rPr>
          <w:rFonts w:ascii="Times New Roman" w:hAnsi="Times New Roman" w:cs="Times New Roman"/>
          <w:bCs/>
          <w:sz w:val="24"/>
          <w:szCs w:val="24"/>
          <w:bdr w:val="none" w:sz="0" w:space="0" w:color="auto" w:frame="1"/>
          <w:shd w:val="clear" w:color="auto" w:fill="FFFFFF"/>
        </w:rPr>
        <w:t>Las élites actuales no se forjan mediante las interacciones con el entorno nacional</w:t>
      </w:r>
      <w:r w:rsidRPr="007E3BE4">
        <w:rPr>
          <w:rFonts w:ascii="Times New Roman" w:hAnsi="Times New Roman" w:cs="Times New Roman"/>
          <w:sz w:val="24"/>
          <w:szCs w:val="24"/>
          <w:shd w:val="clear" w:color="auto" w:fill="FFFFFF"/>
        </w:rPr>
        <w:t>, sino con las que tienen lugar en las escuelas y las universidades: en la Ivy League, en Oxford y Cambridge, y en las escuelas de negocio “top”. En un capitalismo globalizado, en el que la economía penetra y perturba las divisiones nacionales de clase,</w:t>
      </w:r>
      <w:r w:rsidRPr="007E3BE4">
        <w:rPr>
          <w:rStyle w:val="apple-converted-space"/>
          <w:rFonts w:ascii="Times New Roman" w:hAnsi="Times New Roman" w:cs="Times New Roman"/>
          <w:sz w:val="24"/>
          <w:szCs w:val="24"/>
          <w:shd w:val="clear" w:color="auto" w:fill="FFFFFF"/>
        </w:rPr>
        <w:t> </w:t>
      </w:r>
      <w:hyperlink r:id="rId89" w:tgtFrame="_blank" w:history="1">
        <w:r w:rsidRPr="007E3BE4">
          <w:rPr>
            <w:rStyle w:val="Hipervnculo"/>
            <w:rFonts w:ascii="Times New Roman" w:hAnsi="Times New Roman" w:cs="Times New Roman"/>
            <w:color w:val="auto"/>
            <w:sz w:val="24"/>
            <w:szCs w:val="24"/>
            <w:shd w:val="clear" w:color="auto" w:fill="FFFFFF"/>
          </w:rPr>
          <w:t>las nuevas élites</w:t>
        </w:r>
      </w:hyperlink>
      <w:r w:rsidRPr="007E3BE4">
        <w:rPr>
          <w:rStyle w:val="apple-converted-space"/>
          <w:rFonts w:ascii="Times New Roman" w:hAnsi="Times New Roman" w:cs="Times New Roman"/>
          <w:sz w:val="24"/>
          <w:szCs w:val="24"/>
          <w:shd w:val="clear" w:color="auto" w:fill="FFFFFF"/>
        </w:rPr>
        <w:t> </w:t>
      </w:r>
      <w:r w:rsidRPr="007E3BE4">
        <w:rPr>
          <w:rFonts w:ascii="Times New Roman" w:hAnsi="Times New Roman" w:cs="Times New Roman"/>
          <w:sz w:val="24"/>
          <w:szCs w:val="24"/>
          <w:shd w:val="clear" w:color="auto" w:fill="FFFFFF"/>
        </w:rPr>
        <w:t>se mueven en redes globales y no piensan en términos de territorios, sino de afinidades con personas de su mismo nivel de logro, por lo que acaban conformando una comunidad mundial cuyos miembros tienen mucho más en común entre sí que con el resto de sus compatriotas: “Puede que cuenten con una residencia en Nueva York, París o Hong Kong, pero son cada vez más una nación en sí mismos. Les unen más los intereses o las actividades que la geografía”.</w:t>
      </w:r>
    </w:p>
    <w:p w:rsidR="00805E18" w:rsidRPr="007E3BE4" w:rsidRDefault="00805E18" w:rsidP="00633D17">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805E18" w:rsidRPr="007E3BE4" w:rsidRDefault="00805E18" w:rsidP="00633D17">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Pero esto tiene consecuencias, porque</w:t>
      </w:r>
      <w:r w:rsidRPr="007E3BE4">
        <w:rPr>
          <w:rStyle w:val="apple-converted-space"/>
          <w:rFonts w:ascii="Times New Roman" w:hAnsi="Times New Roman" w:cs="Times New Roman"/>
          <w:sz w:val="24"/>
          <w:szCs w:val="24"/>
          <w:shd w:val="clear" w:color="auto" w:fill="FFFFFF"/>
        </w:rPr>
        <w:t> </w:t>
      </w:r>
      <w:hyperlink r:id="rId90" w:tgtFrame="_blank" w:history="1">
        <w:r w:rsidRPr="00B93E64">
          <w:rPr>
            <w:rStyle w:val="Hipervnculo"/>
            <w:rFonts w:ascii="Times New Roman" w:hAnsi="Times New Roman" w:cs="Times New Roman"/>
            <w:color w:val="auto"/>
            <w:sz w:val="24"/>
            <w:szCs w:val="24"/>
            <w:u w:val="none"/>
            <w:shd w:val="clear" w:color="auto" w:fill="FFFFFF"/>
          </w:rPr>
          <w:t>como asegura</w:t>
        </w:r>
      </w:hyperlink>
      <w:r w:rsidRPr="00B93E64">
        <w:rPr>
          <w:rStyle w:val="apple-converted-space"/>
          <w:rFonts w:ascii="Times New Roman" w:hAnsi="Times New Roman" w:cs="Times New Roman"/>
          <w:sz w:val="24"/>
          <w:szCs w:val="24"/>
          <w:shd w:val="clear" w:color="auto" w:fill="FFFFFF"/>
        </w:rPr>
        <w:t> </w:t>
      </w:r>
      <w:r w:rsidRPr="007E3BE4">
        <w:rPr>
          <w:rFonts w:ascii="Times New Roman" w:hAnsi="Times New Roman" w:cs="Times New Roman"/>
          <w:sz w:val="24"/>
          <w:szCs w:val="24"/>
          <w:shd w:val="clear" w:color="auto" w:fill="FFFFFF"/>
        </w:rPr>
        <w:t>en su nuevo libro, “Dream Hoarders”, el profesor de economía y “fellow” en la Brookings Institution</w:t>
      </w:r>
      <w:r w:rsidRPr="007E3BE4">
        <w:rPr>
          <w:rStyle w:val="apple-converted-space"/>
          <w:rFonts w:ascii="Times New Roman" w:hAnsi="Times New Roman" w:cs="Times New Roman"/>
          <w:sz w:val="24"/>
          <w:szCs w:val="24"/>
          <w:shd w:val="clear" w:color="auto" w:fill="FFFFFF"/>
        </w:rPr>
        <w:t> </w:t>
      </w:r>
      <w:r w:rsidRPr="007E3BE4">
        <w:rPr>
          <w:rFonts w:ascii="Times New Roman" w:hAnsi="Times New Roman" w:cs="Times New Roman"/>
          <w:bCs/>
          <w:sz w:val="24"/>
          <w:szCs w:val="24"/>
          <w:bdr w:val="none" w:sz="0" w:space="0" w:color="auto" w:frame="1"/>
          <w:shd w:val="clear" w:color="auto" w:fill="FFFFFF"/>
        </w:rPr>
        <w:t>Richard Reeves</w:t>
      </w:r>
      <w:r w:rsidRPr="007E3BE4">
        <w:rPr>
          <w:rFonts w:ascii="Times New Roman" w:hAnsi="Times New Roman" w:cs="Times New Roman"/>
          <w:sz w:val="24"/>
          <w:szCs w:val="24"/>
          <w:shd w:val="clear" w:color="auto" w:fill="FFFFFF"/>
        </w:rPr>
        <w:t>, está generándose una brecha enorme entre el 20% de la sociedad y el resto. Las concentraciones no solo se realizan para disponer de más músculo financiero, conseguir más clientes, ampliar mercados, etc., sino para obtener más recursos para quienes forman parte de la élite de directivos e inversores de estas firmas, lo cual tiende a reforzar a quienes ya están arriba. Y en varios sentidos. No se trata solo de que tengan muchas más posibilidades de reproducir esas posiciones de ventaja que el resto, sino de que</w:t>
      </w:r>
      <w:r w:rsidRPr="007E3BE4">
        <w:rPr>
          <w:rStyle w:val="apple-converted-space"/>
          <w:rFonts w:ascii="Times New Roman" w:hAnsi="Times New Roman" w:cs="Times New Roman"/>
          <w:sz w:val="24"/>
          <w:szCs w:val="24"/>
          <w:shd w:val="clear" w:color="auto" w:fill="FFFFFF"/>
        </w:rPr>
        <w:t> </w:t>
      </w:r>
      <w:r w:rsidRPr="007E3BE4">
        <w:rPr>
          <w:rFonts w:ascii="Times New Roman" w:hAnsi="Times New Roman" w:cs="Times New Roman"/>
          <w:bCs/>
          <w:sz w:val="24"/>
          <w:szCs w:val="24"/>
          <w:bdr w:val="none" w:sz="0" w:space="0" w:color="auto" w:frame="1"/>
          <w:shd w:val="clear" w:color="auto" w:fill="FFFFFF"/>
        </w:rPr>
        <w:t>también acumulan mucho más poder</w:t>
      </w:r>
      <w:r w:rsidRPr="007E3BE4">
        <w:rPr>
          <w:rFonts w:ascii="Times New Roman" w:hAnsi="Times New Roman" w:cs="Times New Roman"/>
          <w:sz w:val="24"/>
          <w:szCs w:val="24"/>
          <w:shd w:val="clear" w:color="auto" w:fill="FFFFFF"/>
        </w:rPr>
        <w:t>.</w:t>
      </w:r>
    </w:p>
    <w:p w:rsidR="00805E18" w:rsidRPr="007E3BE4" w:rsidRDefault="00805E18" w:rsidP="00633D17">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805E18" w:rsidRPr="007E3BE4" w:rsidRDefault="00805E18" w:rsidP="00633D17">
      <w:pPr>
        <w:pStyle w:val="NormalWeb"/>
        <w:shd w:val="clear" w:color="auto" w:fill="FFFFFF"/>
        <w:spacing w:before="0" w:beforeAutospacing="0" w:after="0" w:afterAutospacing="0"/>
        <w:jc w:val="both"/>
        <w:textAlignment w:val="baseline"/>
      </w:pPr>
      <w:r w:rsidRPr="007E3BE4">
        <w:t>Y eso es</w:t>
      </w:r>
      <w:r w:rsidRPr="007E3BE4">
        <w:rPr>
          <w:rStyle w:val="apple-converted-space"/>
        </w:rPr>
        <w:t> </w:t>
      </w:r>
      <w:r w:rsidRPr="007E3BE4">
        <w:rPr>
          <w:bCs/>
          <w:bdr w:val="none" w:sz="0" w:space="0" w:color="auto" w:frame="1"/>
        </w:rPr>
        <w:t>una forma de redistribución del poder que es especialmente peligrosa para las sociedades</w:t>
      </w:r>
      <w:r w:rsidRPr="007E3BE4">
        <w:t>, porque unos lo acumulan y otros carecen por completo de él. Lo es en la posesión de recursos, pero también en opciones vitales. Estamos en la sociedad de la excepción: las normas valen para todo el mundo, menos para unos cuantos actores que tienen la capacidad de lograr ventajas.</w:t>
      </w:r>
    </w:p>
    <w:p w:rsidR="00805E18" w:rsidRPr="007E3BE4" w:rsidRDefault="00805E18" w:rsidP="00633D17">
      <w:pPr>
        <w:pStyle w:val="NormalWeb"/>
        <w:shd w:val="clear" w:color="auto" w:fill="FFFFFF"/>
        <w:spacing w:before="0" w:beforeAutospacing="0" w:after="0" w:afterAutospacing="0"/>
        <w:jc w:val="both"/>
        <w:textAlignment w:val="baseline"/>
      </w:pPr>
    </w:p>
    <w:p w:rsidR="00805E18" w:rsidRPr="007E3BE4" w:rsidRDefault="00805E18" w:rsidP="00633D17">
      <w:pPr>
        <w:pStyle w:val="NormalWeb"/>
        <w:shd w:val="clear" w:color="auto" w:fill="FFFFFF"/>
        <w:spacing w:before="0" w:beforeAutospacing="0" w:after="0" w:afterAutospacing="0"/>
        <w:jc w:val="both"/>
        <w:textAlignment w:val="baseline"/>
        <w:rPr>
          <w:bCs/>
          <w:bdr w:val="none" w:sz="0" w:space="0" w:color="auto" w:frame="1"/>
        </w:rPr>
      </w:pPr>
      <w:r w:rsidRPr="007E3BE4">
        <w:t>Por eso, como dice Reeves, esta desigualdad creciente no es solo culpa de actores que utilizan las ventajas que poseen, sino de un sistema político y económico que incentiva y refuerza ese tipo de actitudes...</w:t>
      </w:r>
      <w:r w:rsidRPr="007E3BE4">
        <w:rPr>
          <w:rStyle w:val="apple-converted-space"/>
        </w:rPr>
        <w:t> </w:t>
      </w:r>
      <w:r w:rsidRPr="007E3BE4">
        <w:rPr>
          <w:bCs/>
          <w:bdr w:val="none" w:sz="0" w:space="0" w:color="auto" w:frame="1"/>
        </w:rPr>
        <w:t>Si el pez grande se come todo, tenemos un grave problema.</w:t>
      </w:r>
    </w:p>
    <w:p w:rsidR="00805E18" w:rsidRPr="007E3BE4" w:rsidRDefault="00805E18" w:rsidP="00633D17">
      <w:pPr>
        <w:pStyle w:val="NormalWeb"/>
        <w:shd w:val="clear" w:color="auto" w:fill="FFFFFF"/>
        <w:spacing w:before="0" w:beforeAutospacing="0" w:after="0" w:afterAutospacing="0"/>
        <w:jc w:val="both"/>
        <w:textAlignment w:val="baseline"/>
        <w:rPr>
          <w:bCs/>
          <w:bdr w:val="none" w:sz="0" w:space="0" w:color="auto" w:frame="1"/>
        </w:rPr>
      </w:pPr>
    </w:p>
    <w:p w:rsidR="00805E18" w:rsidRPr="007E3BE4" w:rsidRDefault="00805E18" w:rsidP="00633D17">
      <w:pPr>
        <w:pStyle w:val="NormalWeb"/>
        <w:shd w:val="clear" w:color="auto" w:fill="FFFFFF"/>
        <w:spacing w:before="0" w:beforeAutospacing="0" w:after="0" w:afterAutospacing="0"/>
        <w:jc w:val="both"/>
        <w:textAlignment w:val="baseline"/>
        <w:rPr>
          <w:bCs/>
          <w:bdr w:val="none" w:sz="0" w:space="0" w:color="auto" w:frame="1"/>
        </w:rPr>
      </w:pPr>
      <w:r w:rsidRPr="007E3BE4">
        <w:rPr>
          <w:bCs/>
          <w:bdr w:val="none" w:sz="0" w:space="0" w:color="auto" w:frame="1"/>
        </w:rPr>
        <w:t>Para entender este embrollo hay que olvidar todos los tópicos habituales. No busque usted quién lucha contra el librecambio, quién defiende la globalización o quién combate el libre movimiento de capitales. Imagine más bien un escenario de agentes donde todos y cada uno pelean por su propio interés, trazando unos y otros alianzas temporales y contradictorias que enseguida van a resolverse en conflicto para dejar paso a otro mapa de alianzas nuevas. Todos y cada uno negocian, pactan y se engañan (y, a veces, algo más grave) en el mismo tablero. Es un escenario de desnuda lucha por la supervivencia y por el poder.</w:t>
      </w:r>
    </w:p>
    <w:p w:rsidR="00805E18" w:rsidRPr="007E3BE4" w:rsidRDefault="00805E18" w:rsidP="00633D17">
      <w:pPr>
        <w:spacing w:before="100" w:beforeAutospacing="1" w:after="100" w:afterAutospacing="1" w:line="240" w:lineRule="auto"/>
        <w:jc w:val="both"/>
        <w:rPr>
          <w:rFonts w:ascii="Times New Roman" w:eastAsia="Times New Roman" w:hAnsi="Times New Roman" w:cs="Times New Roman"/>
          <w:sz w:val="24"/>
          <w:szCs w:val="24"/>
        </w:rPr>
      </w:pPr>
      <w:r w:rsidRPr="007E3BE4">
        <w:rPr>
          <w:rFonts w:ascii="Times New Roman" w:eastAsia="Times New Roman" w:hAnsi="Times New Roman" w:cs="Times New Roman"/>
          <w:sz w:val="24"/>
          <w:szCs w:val="24"/>
        </w:rPr>
        <w:lastRenderedPageBreak/>
        <w:t xml:space="preserve">Fue </w:t>
      </w:r>
      <w:r w:rsidRPr="007E3BE4">
        <w:rPr>
          <w:rFonts w:ascii="Times New Roman" w:eastAsia="Times New Roman" w:hAnsi="Times New Roman" w:cs="Times New Roman"/>
          <w:bCs/>
          <w:sz w:val="24"/>
          <w:szCs w:val="24"/>
        </w:rPr>
        <w:t>Isaiah Berlin</w:t>
      </w:r>
      <w:r w:rsidRPr="007E3BE4">
        <w:rPr>
          <w:rFonts w:ascii="Times New Roman" w:eastAsia="Times New Roman" w:hAnsi="Times New Roman" w:cs="Times New Roman"/>
          <w:sz w:val="24"/>
          <w:szCs w:val="24"/>
        </w:rPr>
        <w:t xml:space="preserve">, un gran liberal, quien dijo una frase prodigiosa: “Yo estoy dispuesto a sacrificar parte de mi libertad, o toda ella, para evitar que brille la desigualdad o que se extienda la miseria”. Berlin, a quien le preocupaba, sobre todo, el poder de las ideas, exploró como nadie los límites de la libertad. Y los encontró en una reflexión palmaria: “Si mi libertad, o la de mi clase o nación, depende de la miseria de un gran número de seres humanos, el sistema que lo promueve es </w:t>
      </w:r>
      <w:r w:rsidRPr="007E3BE4">
        <w:rPr>
          <w:rFonts w:ascii="Times New Roman" w:eastAsia="Times New Roman" w:hAnsi="Times New Roman" w:cs="Times New Roman"/>
          <w:bCs/>
          <w:sz w:val="24"/>
          <w:szCs w:val="24"/>
        </w:rPr>
        <w:t>injusto e inmoral</w:t>
      </w:r>
      <w:r w:rsidRPr="007E3BE4">
        <w:rPr>
          <w:rFonts w:ascii="Times New Roman" w:eastAsia="Times New Roman" w:hAnsi="Times New Roman" w:cs="Times New Roman"/>
          <w:sz w:val="24"/>
          <w:szCs w:val="24"/>
        </w:rPr>
        <w:t>”.</w:t>
      </w:r>
    </w:p>
    <w:p w:rsidR="00805E18" w:rsidRPr="007E3BE4" w:rsidRDefault="00805E18" w:rsidP="00633D17">
      <w:pPr>
        <w:spacing w:before="100" w:beforeAutospacing="1" w:after="100" w:afterAutospacing="1" w:line="240" w:lineRule="auto"/>
        <w:jc w:val="both"/>
        <w:rPr>
          <w:rFonts w:ascii="Times New Roman" w:hAnsi="Times New Roman" w:cs="Times New Roman"/>
          <w:sz w:val="24"/>
          <w:szCs w:val="24"/>
        </w:rPr>
      </w:pPr>
      <w:r w:rsidRPr="007E3BE4">
        <w:rPr>
          <w:rFonts w:ascii="Times New Roman" w:hAnsi="Times New Roman" w:cs="Times New Roman"/>
          <w:sz w:val="24"/>
          <w:szCs w:val="24"/>
        </w:rPr>
        <w:t>Allá por el año 2003, Robert Kagan escribía: “Ha llegado el momento de dejar de fingir que Europa y los EEUU comparten la misma visión del mundo o incluso que viven en el mismo mundo”. Según Kagan, los EEUU, por su poder militar sin rival, vive en un mundo anárquico y hobbesiano, de buenos y malos, donde los conflictos se resuelven por la fuerza, mediante la coerción, prescindiendo del derecho y de las instituciones internacionales cuando convenga. Europa, en cambio, por su debilidad militar y su experiencia histórica desde mediados del siglo pasado, vive en un mundo kantiano, donde los conflictos se resuelven con negociaciones, el derecho y las organizaciones internacionales, la diplomacia, la presión económica y comercial. El proceso es igual o más importante que los resultados.</w:t>
      </w:r>
    </w:p>
    <w:p w:rsidR="00805E18" w:rsidRPr="007E3BE4" w:rsidRDefault="00805E18" w:rsidP="00633D17">
      <w:pPr>
        <w:spacing w:before="100" w:beforeAutospacing="1" w:after="100" w:afterAutospacing="1"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autor de </w:t>
      </w:r>
      <w:r w:rsidRPr="007E3BE4">
        <w:rPr>
          <w:rFonts w:ascii="Times New Roman" w:hAnsi="Times New Roman" w:cs="Times New Roman"/>
          <w:i/>
          <w:sz w:val="24"/>
          <w:szCs w:val="24"/>
        </w:rPr>
        <w:t>Poder y debilidad</w:t>
      </w:r>
      <w:r w:rsidRPr="007E3BE4">
        <w:rPr>
          <w:rFonts w:ascii="Times New Roman" w:hAnsi="Times New Roman" w:cs="Times New Roman"/>
          <w:sz w:val="24"/>
          <w:szCs w:val="24"/>
        </w:rPr>
        <w:t xml:space="preserve"> nos revela sin rodeos la forma en que desde la Casa Blanca se entienden las actuales relaciones europeo-estadounidenses, o más explícitamente, la brecha transatlántica, que la última intervención en Irak ha puesto de manifiesto. A la hora de establecer prioridades en política interior, definir las posibles amenazas, plantearse retos y diseñar la política exterior y de defensa, hace tiempo -dice Kagan- que Estados Unidos y Europa han tomado caminos diferentes.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(Marzo de 2015): Con TTIP o sin TTIP, Europa sigue inmersa en el círculo “vicioso” del decrecimiento (más allá de los complejos). Con Kagan (la sonrisa) o sin Kagan (el sonrojo)… seguimos “cagados”. ¿Por qué será?</w:t>
      </w:r>
    </w:p>
    <w:p w:rsidR="00805E18" w:rsidRPr="007E3BE4" w:rsidRDefault="00805E18" w:rsidP="00633D17">
      <w:pPr>
        <w:pStyle w:val="NormalWeb"/>
        <w:shd w:val="clear" w:color="auto" w:fill="FFFFFF"/>
        <w:jc w:val="both"/>
      </w:pPr>
      <w:r w:rsidRPr="007E3BE4">
        <w:t>Nadie es capaz de predecir por cuánto tiempo más los gobernantes europeos (entre paradigmas fallidos y retóricas absurdas) podrán seguir convenciendo a sus ciudadanos (¿contribuyentes expoliados, súbditos obedientes, manada dócil, pesebre silencioso?) con un crecimiento falso, dinero falso, trabajos falsos, estabilidad financiera falsa, inflación falsa y crecimiento de los ingresos falsos.</w:t>
      </w:r>
    </w:p>
    <w:p w:rsidR="00805E18" w:rsidRPr="007E3BE4" w:rsidRDefault="00805E18" w:rsidP="00633D17">
      <w:pPr>
        <w:shd w:val="clear" w:color="auto" w:fill="FFFFFF"/>
        <w:spacing w:after="360"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La divergencia entre los Estados Unidos y la Unión Europea es un fenómeno tanto político como económico y financiero.  Para superarlo hay que garantizar un crecimiento constante y financieramente sostenible, que requiere la adopción de políticas nacionales receptivas y una amplia (y generosa) coordinación bilateral. Lamentablemente, el ambiente político actual, bastante complicado, ha impedido hasta el momento la aplicación de este proyecto. ¿Con estas asimetrías, un TTIP?</w:t>
      </w:r>
    </w:p>
    <w:p w:rsidR="00805E18" w:rsidRPr="007E3BE4" w:rsidRDefault="00805E18" w:rsidP="00633D17">
      <w:pPr>
        <w:shd w:val="clear" w:color="auto" w:fill="FFFFFF"/>
        <w:spacing w:after="360" w:line="240" w:lineRule="auto"/>
        <w:jc w:val="both"/>
        <w:rPr>
          <w:rFonts w:ascii="Times New Roman" w:eastAsia="Times New Roman" w:hAnsi="Times New Roman"/>
          <w:sz w:val="24"/>
          <w:szCs w:val="24"/>
          <w:lang w:eastAsia="es-ES"/>
        </w:rPr>
      </w:pPr>
      <w:r w:rsidRPr="007E3BE4">
        <w:rPr>
          <w:rFonts w:ascii="Times New Roman" w:eastAsia="Times New Roman" w:hAnsi="Times New Roman"/>
          <w:sz w:val="24"/>
          <w:szCs w:val="24"/>
          <w:lang w:eastAsia="es-ES"/>
        </w:rPr>
        <w:t>Demasiados dirigentes políticos europeos (arrogantes o corruptos... tal vez, las dos cosas) siguen incapacitados -o poco dispuestos- para cumplir con sus deberes en materia de gobernación económica. Resulta particularmente lamentable, la falta de acción para concretar: reformas estructurales para reavivar los motores del crecimiento, medidas encaminadas a reequilibrar la demanda agregada y la eliminación del endeudamiento excesivo. La dura realidad de la UE (y también de los EEUU, hasta donde logro entender) es una desoladora confusión de cegueras voluntarias, ideales pendientes y torpes realizaciones. ¿Con estos fatuos, un TTIP?</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lastRenderedPageBreak/>
        <w:t>¿Qué puede “agradecer” Unión Europea a Trump (I)?: no ser una adolescente eterna</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Al eslogan simple de Trump: “Hagamos a América grandiosa otra vez”, se podría oponer otro eslogan simple de Merkel &amp; Co. (pero hasta el momento inalcanzable): “Hagamos la Unión Europea, de una vez por todas”. ¿Acaso eso no suena razonable? El “aislacionismo” puede ser igual a la “prosperidad”. ¿Posible? SI. ¿Probable? NO.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Aunque el mayor perdedor (aparente) de las elecciones estadounidenses es la UE, que tiene conflictos internos y no es capaz de afrontar las crisis económica, demográfica y de refugiados, existe la posibilidad (¡bendita sea!) que le ocurra como a Merkel, que fue resucitada de las cenizas del incendio provocado por su acomplejado humanismo en la crisis de los inmigrantes, gracias al “pirómano” Trump.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“Surge un vacío estratégico de liderazgo en el orden mundial liberal y con ello la oportunidad -y la necesidad- de que un nuevo actor lo ocupe. Podría -debería- ser el momento de Europa, en el pasado inspiración y actor destacado: en ningún otro lugar como en su suelo han arraigado tan hondo los ideales y principios de este orden. Pero, en estos momentos, la UE carece de la firmeza y la visión que la crítica situación requiere”, dice Ana Palacio, en su artículo “Europa contra las cuerdas” (Project Syndicate - 18/11/16)</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Lleva razón Federica Mogherini cuando asevera, a la luz de la victoria de Trump, que la UE debe erigirse en “poder indispensable”.</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Este planteamiento rezuma convicción pero, como tan a menudo ocurre en Europa, realidad y retórica operan en planos muy distantes. La pobre acogida que ha tenido la convocatoria de una reunión de urgencia de ministros de exteriores a continuación de las elecciones en EEUU, nos recuerda con cierta dureza cuánto camino le queda por recorrer a Europa para ocupar la vacante que crearía la renuncia de Trump a asumir las responsabilidades de su país en el mantenimiento y salvaguardia del orden global.</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Pero la UE carece de la perspectiva y la entereza necesarias para esta empresa. Erigirse en polo de influencia requiere magnetismo. A principios de los 2000, en pleno apogeo del proceso de ampliación de la UE, el continente tenía claramente poder de atracción. Las protestas de Euromaidán en 2013 clausuraron esta corriente, cuando jóvenes ucranianos arriesgaron la vida e incluso murieron en nombre del europeísmo de su país. Ahora que tanto UE como Estados miembros se encuentran en un estado de introspección autoflagelante, el poder de reclamo sencillamente ha desaparecido.</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Thanks, Mr. Trump: y todo esto, sin ser aún POTUS (ni “despeinarse”, vamos).</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 xml:space="preserve">A rey muerto, rey puesto </w:t>
      </w: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(Se dice lo de a rey muerto, rey puesto cuando una persona se va de un sitio y la sustituyen rápidamente por otra)</w:t>
      </w:r>
    </w:p>
    <w:p w:rsidR="00805E18" w:rsidRPr="007E3BE4" w:rsidRDefault="00805E18" w:rsidP="00633D17">
      <w:pPr>
        <w:pStyle w:val="calibre11"/>
        <w:spacing w:before="0" w:beforeAutospacing="0" w:after="0" w:afterAutospacing="0"/>
        <w:jc w:val="both"/>
      </w:pPr>
      <w:r w:rsidRPr="007E3BE4">
        <w:t>Una vez que Europa (en general) y Alemania (en particular) se libere del “síndrome de Estocolmo”, tendrá que tratar de incrementar el mercado chino y ruso, para compensar las eventuales pérdidas que pudieran provocar el cierre o encarecimiento del mercado americano. Esto, sin considerar la posible (y razonable) demanda incremental del mercado interior de la Unión Europea, si los alemanes se deciden a “vivir dentro de sus posibilidades” (ahorrar menos) y el resto de los europeos (los periféricos) se avienen a “no vivir por encima de sus posibilidades” (endeudarse menos). Habrá que reforzar el club y buscar “nuevos” socios.</w:t>
      </w:r>
    </w:p>
    <w:p w:rsidR="00805E18" w:rsidRPr="007E3BE4" w:rsidRDefault="00805E18" w:rsidP="00633D17">
      <w:pPr>
        <w:pStyle w:val="calibre11"/>
        <w:spacing w:before="0" w:beforeAutospacing="0" w:after="0" w:afterAutospacing="0"/>
        <w:jc w:val="both"/>
      </w:pPr>
    </w:p>
    <w:p w:rsidR="00805E18" w:rsidRDefault="00805E18" w:rsidP="00633D17">
      <w:pPr>
        <w:pStyle w:val="calibre11"/>
        <w:spacing w:before="0" w:beforeAutospacing="0" w:after="0" w:afterAutospacing="0"/>
        <w:jc w:val="both"/>
      </w:pPr>
      <w:r w:rsidRPr="007E3BE4">
        <w:lastRenderedPageBreak/>
        <w:t>Ni los “war games” de Trump (Nato Summit), ni el “apocalypse” de Trump (caos comercial), ni el ejército de trolls trumpiano… deben “atemorizar” a Europa. Los hechos y no las palabras tienen que demostrar la dignidad de Europa.</w:t>
      </w:r>
    </w:p>
    <w:p w:rsidR="00724BB4" w:rsidRPr="007E3BE4" w:rsidRDefault="00724BB4" w:rsidP="00633D17">
      <w:pPr>
        <w:pStyle w:val="calibre11"/>
        <w:spacing w:before="0" w:beforeAutospacing="0" w:after="0" w:afterAutospacing="0"/>
        <w:jc w:val="both"/>
      </w:pPr>
    </w:p>
    <w:p w:rsidR="00805E18" w:rsidRPr="007E3BE4" w:rsidRDefault="00805E18" w:rsidP="00633D17">
      <w:pPr>
        <w:spacing w:line="240" w:lineRule="auto"/>
        <w:jc w:val="both"/>
        <w:rPr>
          <w:rFonts w:ascii="Times New Roman" w:hAnsi="Times New Roman"/>
          <w:sz w:val="24"/>
          <w:szCs w:val="24"/>
        </w:rPr>
      </w:pPr>
      <w:r w:rsidRPr="007E3BE4">
        <w:rPr>
          <w:rFonts w:ascii="Times New Roman" w:hAnsi="Times New Roman"/>
          <w:sz w:val="24"/>
          <w:szCs w:val="24"/>
        </w:rPr>
        <w:t>(Abril 2024): Hay muchas, pero muchas posibilidades de ver un Trump (II). ¿And now?</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b/>
          <w:sz w:val="24"/>
          <w:szCs w:val="24"/>
        </w:rPr>
        <w:t>P</w:t>
      </w:r>
      <w:r w:rsidRPr="007E3BE4">
        <w:rPr>
          <w:rFonts w:ascii="Times New Roman" w:hAnsi="Times New Roman"/>
          <w:sz w:val="24"/>
          <w:szCs w:val="24"/>
        </w:rPr>
        <w:t xml:space="preserve">.: </w:t>
      </w:r>
      <w:r w:rsidRPr="007E3BE4">
        <w:rPr>
          <w:rFonts w:ascii="Times New Roman" w:hAnsi="Times New Roman" w:cs="Times New Roman"/>
          <w:sz w:val="24"/>
          <w:szCs w:val="24"/>
        </w:rPr>
        <w:t>¿La Unión Europea tendrá que elegir entre China y los EEUU?</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Está claro que la dirigencia europea no quiere debilitar los viejos lazos de la región con Washington, su aliado más importante. Pero el futuro del mundo, y por tanto de la UE, dependerá cada vez más de lo que suceda en Asia. De modo que siguiendo una estrategia en la que algunos pueden ver cierto oportunismo cínico y otros pueden ver sabiduría, la UE debería adoptar una postura cada vez más abierta hacia China.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total imprevisibilidad de la diplomacia estadounidense bajo el presidente Donald Trump, el abandono de la OTAN, la denuncia de ciertos tratados internacionales, la conflictividad fiscal con las grandes empresas de tecnología, o la adopción de la tecnología 5G china, son algunos de los puntos de conflicto que la UE deberá enfrentar durante el año 2020, y tratar de  convencer (y convencerse) que las decisiones que tome, no son contra los Estados Unidos.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dificultades diplomáticas y comerciales con EEUU, y el acercamiento a China van de la mano. El creciente ensimismamiento estadounidense obliga a la UE a considerar cómo replantear su línea de defensa, y a quien privilegiar en las futuras relaciones comerciales.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Una propuesta de cabotaje (si lo permiten, casi una pecatta minuta)</w:t>
      </w: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¿Y si en vez de “japonizarse”, la Unión Europea se “paraguayisa” (sacando provecho de ambas partes en el conflicto: Estados Unidos y China)?</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Paraguay, un país comparativamente pequeño, y menos desarrollado, que sus vecinos (Brasil y Argentina) ha sabido sacar ventaja de su posición estratégica, cada vez que su conformidad (aceptación, consentimiento, beneplácito) fuera necesaria para la realización de un proyecto conjunto. En general las obras hidroeléctricas en cauces compartidos han sido el ámbito propicio.</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Su política diplomática (astucia, sagacidad, chantaje, regateo, picardía, filibusterismo… llámenlo como quieran) a lo largo de los años, ha sido: Brasil me ofrece esto: por ejemplo, dos turbinas gratis… Tú (Argentina), que me ofreces… Luego, vuelta a empezar: Argentina me ofrece, tres turbinas gratis… Tú (Brasil), si no espabilas, y me ofreces más, no me dejas otra alternativa que firmar con Argentina. Lo de las turbinas gratis, equivale a la posibilidad de venta de la energía producida por ellas al país líder del proyecto. Por supuesto que la totalidad de la obra la pagan los otros países (en este caso Brasil o Argentina). Paraguay saca beneficio por estar a la orilla del río.</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 xml:space="preserve">Ese juego se repite tantas veces como sea necesario, y los intereses enfrentados de Brasil y Argentina lo hagan posible. Al final, Paraguay se une al proyecto de Brasil o de Argentina, en función de su propio interés (aquel emprendimiento que le da más turbinas gratis). Ha habido casos en que Paraguay se asoció con Brasil en un emprendimiento (río arriba) y con Argentina en otro (río abajo). Itaipú- Brasil, Yaciretá-Argentina. Lograron que el agua del río pasara dos veces por el mismo lugar  (el bolsillo de los paraguayos). O sea.  </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 xml:space="preserve">Tal vez, y digo tal vez, por humildad, y para no “robarle” la primicia (“ideica”) a los burócratas bruselenses, la Unión Europea podría jugar con su mercado (de 500 millones de consumidores, que aunque, “en vías de subdesarrollo”, lamentablemente, por las políticas multilateralistas, timoratas, cobardes, serviles, acomplejadas, de la Comisión Europea, sigue siendo el mayor </w:t>
      </w:r>
      <w:r w:rsidRPr="007E3BE4">
        <w:rPr>
          <w:sz w:val="23"/>
          <w:szCs w:val="23"/>
        </w:rPr>
        <w:lastRenderedPageBreak/>
        <w:t>mercado mundial), para negociar con los EEUU o China, intentando sacar ventaja de uno o del otro (o de los dos), como hace Paraguay con Brasil y Argentina.</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Con 500 millones de consumidores (la gran mayoría de clase media), hay mucho para negociar. Se pueden hacer convenios bilaterales, acuerdos de nación más favorecida, acuerdos de intercambio compensado… sacando las mayores ventajas posibles de una situación de privilegio.</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 xml:space="preserve">Tal vez, y digo tal vez, por humildad, y para no “robarle” la primicia (“ideica”) a los burócratas bruselenses. En vez de estar la Unión Europea, condenada a “japonizarse”, exista la posibilidad de “paraguayisarse”, e intentar subir en vez de bajar. Y ya de paso, mejorar las relaciones comerciales con Rusia (fin del veto), con Turquía (fin del cinismo), con América Latina (fin de respetar el jardín trasero de USA), y ya de paso, con África (al menos para evitar las pateras).  </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¿Posible? SI.  ¿Probable? LO DUDO. Con estos mimbres no se puede hacer más que este cesto... Aunque sería deseable que la nueva Comisión Europea (Parlamento, Comisión, y Consejo) obre el milagro de la autonomía, la soberanía y la independencia económica de Europa. Oremos.</w:t>
      </w:r>
    </w:p>
    <w:p w:rsidR="00805E18" w:rsidRPr="007E3BE4" w:rsidRDefault="00805E18" w:rsidP="00633D17">
      <w:pPr>
        <w:pStyle w:val="NormalWeb"/>
        <w:shd w:val="clear" w:color="auto" w:fill="FFFFFF"/>
        <w:spacing w:before="0" w:beforeAutospacing="0" w:after="0" w:afterAutospacing="0"/>
        <w:jc w:val="both"/>
        <w:rPr>
          <w:b/>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Otra opción (sumándose a la “moda” Trump): adoptar una política “proteccionista”</w:t>
      </w:r>
    </w:p>
    <w:p w:rsidR="00805E18" w:rsidRPr="007E3BE4" w:rsidRDefault="00805E18" w:rsidP="00633D17">
      <w:pPr>
        <w:pStyle w:val="NormalWeb"/>
        <w:shd w:val="clear" w:color="auto" w:fill="FFFFFF"/>
        <w:spacing w:before="0" w:beforeAutospacing="0" w:after="0" w:afterAutospacing="0"/>
        <w:jc w:val="both"/>
        <w:rPr>
          <w:b/>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No hay nada que inventar. Ya está todo escrito. A los sumo hay que volver a leer (o leer por primera vez) y entender (eso, ya es más difícil) lo escrito por Friedrich List: “Sistema nacional de economía política” (1841), que para más inri era alemán. Les dejo un párrafo sobre las estrategias de desarrollo:</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i/>
          <w:sz w:val="23"/>
          <w:szCs w:val="23"/>
        </w:rPr>
      </w:pPr>
      <w:r w:rsidRPr="007E3BE4">
        <w:rPr>
          <w:i/>
          <w:sz w:val="23"/>
          <w:szCs w:val="23"/>
        </w:rPr>
        <w:t>(…) “La historia ofrece ejemplos de naciones que han sucumbido porque no supieron resolver a tiempo la gran misión de asegurar su independencia intelectual, económica y política, estableciendo manufacturas propias y un vigoroso estamento industrial y mercantil”… (…)</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¿Cuál es la contribución de List al pensamiento económico?</w:t>
      </w:r>
    </w:p>
    <w:p w:rsidR="00805E18" w:rsidRPr="007E3BE4" w:rsidRDefault="00805E18" w:rsidP="00633D17">
      <w:pPr>
        <w:pStyle w:val="NormalWeb"/>
        <w:shd w:val="clear" w:color="auto" w:fill="FFFFFF"/>
        <w:spacing w:before="0" w:beforeAutospacing="0" w:after="0" w:afterAutospacing="0"/>
        <w:jc w:val="both"/>
        <w:rPr>
          <w:sz w:val="23"/>
          <w:szCs w:val="23"/>
        </w:rPr>
      </w:pPr>
    </w:p>
    <w:p w:rsidR="00805E18" w:rsidRPr="007E3BE4" w:rsidRDefault="00805E18" w:rsidP="00633D17">
      <w:pPr>
        <w:pStyle w:val="NormalWeb"/>
        <w:shd w:val="clear" w:color="auto" w:fill="FFFFFF"/>
        <w:spacing w:before="0" w:beforeAutospacing="0" w:after="0" w:afterAutospacing="0"/>
        <w:jc w:val="both"/>
        <w:rPr>
          <w:sz w:val="23"/>
          <w:szCs w:val="23"/>
        </w:rPr>
      </w:pPr>
      <w:r w:rsidRPr="007E3BE4">
        <w:rPr>
          <w:sz w:val="23"/>
          <w:szCs w:val="23"/>
        </w:rPr>
        <w:t>El mérito principal de la obra de List es el de plantear una estrategia integral alternativa de desarrollo económico, sustentado en una concepción diferente de comercio exterior. Formula una crítica a lo que él llama “la teoría dominante”, que es la tesis librecambista de Adam Smith y de Say.</w:t>
      </w:r>
    </w:p>
    <w:p w:rsidR="00805E18" w:rsidRPr="007E3BE4" w:rsidRDefault="00805E18" w:rsidP="00633D17">
      <w:pPr>
        <w:pStyle w:val="NormalWeb"/>
        <w:shd w:val="clear" w:color="auto" w:fill="FFFFFF"/>
        <w:jc w:val="both"/>
        <w:rPr>
          <w:i/>
          <w:sz w:val="23"/>
          <w:szCs w:val="23"/>
        </w:rPr>
      </w:pPr>
      <w:r w:rsidRPr="007E3BE4">
        <w:rPr>
          <w:sz w:val="23"/>
          <w:szCs w:val="23"/>
        </w:rPr>
        <w:t xml:space="preserve">Como dijo oportunamente (l84l) </w:t>
      </w:r>
      <w:r w:rsidRPr="007E3BE4">
        <w:rPr>
          <w:i/>
          <w:sz w:val="23"/>
          <w:szCs w:val="23"/>
        </w:rPr>
        <w:t>“hemos conocido ejemplos de naciones que han perdido su independencia y hasta su existencia política precisamente porque sus sistemas comerciales no sirvieron de estímulo al desarrollo y robustecimiento de su nacionalidad....</w:t>
      </w:r>
    </w:p>
    <w:p w:rsidR="00805E18" w:rsidRPr="007E3BE4" w:rsidRDefault="00805E18" w:rsidP="00633D17">
      <w:pPr>
        <w:pStyle w:val="NormalWeb"/>
        <w:shd w:val="clear" w:color="auto" w:fill="FFFFFF"/>
        <w:jc w:val="both"/>
        <w:rPr>
          <w:i/>
          <w:sz w:val="23"/>
          <w:szCs w:val="23"/>
        </w:rPr>
      </w:pPr>
      <w:r w:rsidRPr="007E3BE4">
        <w:rPr>
          <w:i/>
          <w:sz w:val="23"/>
          <w:szCs w:val="23"/>
        </w:rPr>
        <w:t>...Cuanto más rápidamente progresa el afán inventivo de la industria y el espíritu de perfeccionamiento, el anhelo de la integración social y política, tanto mayor es la distancia que existe entre las naciones estancadas y las progresistas, y es por lo tanto más peligroso quedarse atrás”...</w:t>
      </w:r>
    </w:p>
    <w:p w:rsidR="00805E18" w:rsidRPr="007E3BE4" w:rsidRDefault="00805E18" w:rsidP="00633D17">
      <w:pPr>
        <w:pStyle w:val="NormalWeb"/>
        <w:shd w:val="clear" w:color="auto" w:fill="FFFFFF"/>
        <w:jc w:val="both"/>
        <w:rPr>
          <w:i/>
          <w:sz w:val="23"/>
          <w:szCs w:val="23"/>
        </w:rPr>
      </w:pPr>
      <w:r w:rsidRPr="007E3BE4">
        <w:rPr>
          <w:i/>
          <w:sz w:val="23"/>
          <w:szCs w:val="23"/>
        </w:rPr>
        <w:t>Los países que reúnen ciertas potencialidades, deben aplicar una estrategia de desarrollo integral, para alcanzar a los países más avanzados, como factor de supervivencia nacional. Desde l841 a hoy este requerimiento no ha cambiado y -desgraciadamente- pocas veces ha sido -suficientemente- atendido.</w:t>
      </w:r>
    </w:p>
    <w:p w:rsidR="00805E18" w:rsidRPr="007E3BE4" w:rsidRDefault="00805E18" w:rsidP="00633D17">
      <w:pPr>
        <w:pStyle w:val="NormalWeb"/>
        <w:shd w:val="clear" w:color="auto" w:fill="FFFFFF"/>
        <w:spacing w:before="0" w:beforeAutospacing="0" w:after="0" w:afterAutospacing="0"/>
        <w:jc w:val="both"/>
        <w:rPr>
          <w:i/>
          <w:sz w:val="23"/>
          <w:szCs w:val="23"/>
        </w:rPr>
      </w:pPr>
      <w:r w:rsidRPr="007E3BE4">
        <w:rPr>
          <w:i/>
          <w:sz w:val="23"/>
          <w:szCs w:val="23"/>
        </w:rPr>
        <w:t xml:space="preserve">Si hubiera sido inglés -en su momento, o americano, luego- difícilmente hubiera puesto en duda el principio fundamental de la teoría de Adam Smith. Desde Pitt hasta Melbourne su teoría había sido utilizada  por los ministros ingleses para echar tierra en los ojos de otras naciones, en </w:t>
      </w:r>
      <w:r w:rsidRPr="007E3BE4">
        <w:rPr>
          <w:i/>
          <w:sz w:val="23"/>
          <w:szCs w:val="23"/>
        </w:rPr>
        <w:lastRenderedPageBreak/>
        <w:t>provecho de Inglaterra… de algún modo el libre cambio era un “caballo de Troya” que utilizaba Inglaterra.</w:t>
      </w:r>
    </w:p>
    <w:p w:rsidR="00805E18" w:rsidRPr="007E3BE4" w:rsidRDefault="00805E18" w:rsidP="00633D17">
      <w:pPr>
        <w:pStyle w:val="NormalWeb"/>
        <w:shd w:val="clear" w:color="auto" w:fill="FFFFFF"/>
        <w:jc w:val="both"/>
        <w:rPr>
          <w:i/>
          <w:sz w:val="23"/>
          <w:szCs w:val="23"/>
        </w:rPr>
      </w:pPr>
      <w:r w:rsidRPr="007E3BE4">
        <w:rPr>
          <w:i/>
          <w:sz w:val="23"/>
          <w:szCs w:val="23"/>
        </w:rPr>
        <w:t>Anteriormente decía que América se dejó seducir (instigado por las promesas de la teoría) y abrió sus puertas a las mercaderías inglesas. Y preguntaba: ¿qué frutos reporto allí la libre concurrencia?  Respuesta: convulsión y ruina.</w:t>
      </w:r>
    </w:p>
    <w:p w:rsidR="00805E18" w:rsidRPr="007E3BE4" w:rsidRDefault="00805E18" w:rsidP="00633D17">
      <w:pPr>
        <w:pStyle w:val="NormalWeb"/>
        <w:shd w:val="clear" w:color="auto" w:fill="FFFFFF"/>
        <w:jc w:val="both"/>
        <w:rPr>
          <w:i/>
          <w:sz w:val="23"/>
          <w:szCs w:val="23"/>
        </w:rPr>
      </w:pPr>
      <w:r w:rsidRPr="007E3BE4">
        <w:rPr>
          <w:i/>
          <w:sz w:val="23"/>
          <w:szCs w:val="23"/>
        </w:rPr>
        <w:t>Hoy, Europa que se deja seducir por las promesas de la teoría del libre cambio y abre sus puertas a las mercancías, servicios y capitales americanos, ¿qué frutos obtiene? Respuesta: menor crecimiento económico y paro.</w:t>
      </w:r>
    </w:p>
    <w:p w:rsidR="00805E18" w:rsidRPr="007E3BE4" w:rsidRDefault="00805E18" w:rsidP="00633D17">
      <w:pPr>
        <w:pStyle w:val="NormalWeb"/>
        <w:shd w:val="clear" w:color="auto" w:fill="FFFFFF"/>
        <w:jc w:val="both"/>
        <w:rPr>
          <w:i/>
        </w:rPr>
      </w:pPr>
      <w:r w:rsidRPr="007E3BE4">
        <w:rPr>
          <w:i/>
        </w:rPr>
        <w:t>El mismo dogma, la misma teoría, las mismas preguntas, y -lamentablemente- las mismas respuestas. Solo han cambiado los interlocutores. Ahora América impera y Europa cede.</w:t>
      </w:r>
    </w:p>
    <w:p w:rsidR="00805E18" w:rsidRPr="007E3BE4" w:rsidRDefault="00805E18" w:rsidP="00633D17">
      <w:pPr>
        <w:pStyle w:val="NormalWeb"/>
        <w:shd w:val="clear" w:color="auto" w:fill="FFFFFF"/>
        <w:jc w:val="both"/>
        <w:rPr>
          <w:i/>
        </w:rPr>
      </w:pPr>
      <w:r w:rsidRPr="007E3BE4">
        <w:rPr>
          <w:i/>
        </w:rPr>
        <w:t xml:space="preserve">Nadie ha resuelto el abismo entre la teoría y la práctica. Se aplica la misma medicina a todos los pacientes. Da lo mismo el grado de desarrollo alcanzado, las fuerzas productivas, educación, cultura, y evolución social, en su caso. </w:t>
      </w:r>
    </w:p>
    <w:p w:rsidR="00805E18" w:rsidRPr="007E3BE4" w:rsidRDefault="00805E18" w:rsidP="00633D17">
      <w:pPr>
        <w:pStyle w:val="NormalWeb"/>
        <w:shd w:val="clear" w:color="auto" w:fill="FFFFFF"/>
        <w:jc w:val="both"/>
      </w:pPr>
      <w:r w:rsidRPr="007E3BE4">
        <w:t>Si el enfermo no reacciona: “más mercado”. Si se pierde competitividad: “más mercado”. Si aumenta el paro: “más mercado”.</w:t>
      </w:r>
    </w:p>
    <w:p w:rsidR="00805E18" w:rsidRPr="007E3BE4" w:rsidRDefault="00805E18" w:rsidP="00633D17">
      <w:pPr>
        <w:pStyle w:val="NormalWeb"/>
        <w:shd w:val="clear" w:color="auto" w:fill="FFFFFF"/>
        <w:jc w:val="both"/>
      </w:pPr>
      <w:r w:rsidRPr="007E3BE4">
        <w:t>El poder político no debe, ni puede intervenir. De otro modo será acusado de “arbitrista”, de poner trabas al progreso de la sociedad.</w:t>
      </w:r>
    </w:p>
    <w:p w:rsidR="00805E18" w:rsidRPr="007E3BE4" w:rsidRDefault="00805E18" w:rsidP="00633D17">
      <w:pPr>
        <w:pStyle w:val="NormalWeb"/>
        <w:shd w:val="clear" w:color="auto" w:fill="FFFFFF"/>
        <w:jc w:val="both"/>
      </w:pPr>
      <w:r w:rsidRPr="007E3BE4">
        <w:t>La globalización, el librecambio, la competitividad, solo exaltan la individualidad, la inequidad, y la insolidaridad. Para lograrlo deben aniquilar la nacionalidad.</w:t>
      </w:r>
    </w:p>
    <w:p w:rsidR="00805E18" w:rsidRPr="007E3BE4" w:rsidRDefault="00805E18" w:rsidP="00633D17">
      <w:pPr>
        <w:pStyle w:val="NormalWeb"/>
        <w:shd w:val="clear" w:color="auto" w:fill="FFFFFF"/>
        <w:jc w:val="both"/>
      </w:pPr>
      <w:r w:rsidRPr="007E3BE4">
        <w:t>La aldea global salva a los ricos (incluso los libera de toda responsabilidad social) y condena a los pobres (consolidando su decadencia).</w:t>
      </w:r>
    </w:p>
    <w:p w:rsidR="00805E18" w:rsidRPr="007E3BE4" w:rsidRDefault="00805E18" w:rsidP="00633D17">
      <w:pPr>
        <w:pStyle w:val="NormalWeb"/>
        <w:shd w:val="clear" w:color="auto" w:fill="FFFFFF"/>
        <w:jc w:val="both"/>
      </w:pPr>
      <w:r w:rsidRPr="007E3BE4">
        <w:t>Un sistema de economías privadas por sobre las fronteras nacionales o regionales imposibilita el progreso de la sociedad. Solo mejora las oportunidades de los elegidos, haciendo de esos “ciudadanos del mundo” un magma amoral, anacional, inimputable e ingobernable.</w:t>
      </w:r>
    </w:p>
    <w:p w:rsidR="00805E18" w:rsidRPr="007E3BE4" w:rsidRDefault="00805E18" w:rsidP="00633D17">
      <w:pPr>
        <w:pStyle w:val="NormalWeb"/>
        <w:shd w:val="clear" w:color="auto" w:fill="FFFFFF"/>
        <w:jc w:val="both"/>
      </w:pPr>
      <w:r w:rsidRPr="007E3BE4">
        <w:t>Un “supra” mundo sin límites, ni condicionamientos, unidos solo por la “doctrina de los negocios”, integrado por una minoría de “cientos”, con la “suma” del poder económico; frente a los gobiernos regionales o nacionales vacíos de contenido, con dirigentes serviles, lacayos y genuflexos; y ante un coro de “miles de millones” de marginados, frustrados, negados y miserables “sopistas”, temporeros, pobres irrecuperables, ejercito de reserva, útiles solo como consumidores, espectadores, drogadictos o alcohólicos.</w:t>
      </w:r>
    </w:p>
    <w:p w:rsidR="00805E18" w:rsidRPr="007E3BE4" w:rsidRDefault="00805E18" w:rsidP="00633D17">
      <w:pPr>
        <w:pStyle w:val="NormalWeb"/>
        <w:shd w:val="clear" w:color="auto" w:fill="FFFFFF"/>
        <w:spacing w:before="0" w:beforeAutospacing="0" w:after="0" w:afterAutospacing="0"/>
        <w:jc w:val="both"/>
      </w:pPr>
      <w:r w:rsidRPr="007E3BE4">
        <w:t>¿Es esto lo que nos ofrece la teoría dominante? ¿Este es el camino que se teme abandonar?</w:t>
      </w:r>
    </w:p>
    <w:p w:rsidR="00805E18" w:rsidRPr="007E3BE4" w:rsidRDefault="00805E18" w:rsidP="00633D17">
      <w:pPr>
        <w:pStyle w:val="NormalWeb"/>
        <w:shd w:val="clear" w:color="auto" w:fill="FFFFFF"/>
        <w:spacing w:before="0" w:beforeAutospacing="0" w:after="0" w:afterAutospacing="0"/>
        <w:jc w:val="both"/>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me gustan las enumeraciones exhaustivas; siempre resultan incompletas; pronto quedan obsoletas. Hablemos -con humilde animo de contribución- de algunas de las -principales, a mi juicio- dificultades que plantean -o si ustedes prefieren, evidencian- la globalización de los mercados.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Tomemos algunos ejemplos deportivos -para comenzar-: ¿Por qué existen diferentes categorías en el boxeo? ¿Por qué existe el hándicap en el golf o en el polo? ¿Por qué en el turf a los jockeys se les agregan contrapesos en la montura de sus caballos?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respuesta es: para igualar las chances.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la lucha entre un boxeador de 100 kilogramos y otro de 60  kilogramos probablemente, a igualdad de cualidades deportivas y estado físico, tenga ventajas el de mayor peso, envergadura y largo de brazos. Lo mismo, el jugador de golf con menos golpes bajo la par o el  polista mejor calificado o el jockey con menos peso.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Estos sencillos ejemplos, me permiten iniciar el comentario sobre una de las desventajas o dificultades de la globalización económica. Poner en igualdad competitiva a países que no tienen el mismo grado de competitividad. A algunos -los ganadores- les sobra peso, estado físico, estructura muscular, hándicap, y a otros -los perdedores- les falta todo para competir en igualdad de oportunidades.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En esas condiciones siempre habrá un seguro ganador. Y si hay uno y solo uno como seguro ganador estamos más cerca de una situación de monopolio que de una de libre competencia.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hay competencia, se termina el juego (económico).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ganador se lleva todo. Y el perdedor acelera su ruina.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defensores del libre cambio -la “escuela” o “teoría dominante” dirán que la globalización beneficia al consumidor poniendo a su disposición mayor cantidad de bienes y mejores precios.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pocos, que seguimos cometiendo “delitos de opinión económica” sostenemos que el consumidor beneficiado -salvo casos muy puntuales- será un trabajador, pequeño empresario o profesional, que, cuando pierda el empleo u ocupación -por causa del cierre de las empresas por falta de competitividad- dejara de ser consumidor y dejara de beneficiarse de la diversidad de oferta y de los mejores precios.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Resumiendo, esta primera critica estaría fundamentada en la heterogeneidad de los competidores, y en el tiempo que cada uno de ellos necesita para estar en igualdad de condiciones.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 no establecerse ese tiempo de resguardo o medidas compensatorias equilibrantes la brecha entre ganadores y perdedores se amplia y perpetua.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Pasemos -ahora- a otro de los aspectos preocupantes. La globalización lleva -irremisiblemente- a la pérdida de poder por parte de los estados nacionales como rectores y promotores del desarrollo económico.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libre movimiento de mercancías, servicios y capitales -más que todo estos últimos- dejan a los gobiernos sin capacidad para regular la economía.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flujos financieros se movilizan con un volumen y a una velocidad que superan la capacidad de reacción de todos y cada uno de los bancos centrales. Solo la Reserva Federal de los Estados Unidos conserva algo de predicamento y margen de maniobra. Y eso porque sus dictados coinciden con los intereses del poder financiero; habría que ver qué ocurre en el caso contrario.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Además de imparables e ingobernables, los movimientos de valores financieros son altamente especulativos y volátiles; aspecto que tampoco favorece la evolución de la economía real.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Finalmente -a este nivel de debate; tiempo tendremos luego- otra situación que se torna impredecible e inmanejable ante la globalización son las posibilidades de ejercer algún tipo de control sanitario y ambiental a las grandes corporaciones multinacionales.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Su poder es tan grande, su capacidad de “gestión” y disponibilidad de fondos tan amplios que los poderes legislativo, ejecutivo y judicial son apenas “marionetas” en el gran “vodevil”.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grandes negocios y capitales por no tener “barreras” no tienen ni las legales, ni las financieras, ni las sanitarias, ni las ambientales.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Repasando, tendríamos entre los males de la “teoría dominante”, la eternización de las desventajas competitivas, la perdida de tejido industrial nacional, la desocupación y precarización laboral, la imposibilidad de regular los flujos de fondos financieros, la pérdida del poder gubernamental de regulación económica y la neutralización del control judicial, sanitario y ecológico a nivel nacional, regional y mundial.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librecambistas (hoy, globalizadores) vuelan tan alto que ni nos ven. Aunque, seguramente, lo que desean, es no vernos. Están tan envalentonados, que ambicionan eternizar lo temporal.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riesgo de “calentar la polémica”, sostengo, que de la libertad de comercio no deriva una república universal, sino la dependencia de las naciones menos adelantadas bajo la supremacía de la potencia manufacturera, comercial y financiera que aparece como dominante.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Además estos “artistas” que vuelan “más alto” y “más lejos” intentan engañarnos como niños. Piden libertad de mercado y luego no la aplican en sus países. Piden mínimos impuestos, pero solicitan subvenciones, créditos preferenciales, exenciones, y contratos de obras y servicios públicos; cuando no reclaman del estado apoyo como prestamista de última instancia. La buena tutela jurídica significa protección a la propiedad, seguridad contractual y judicatura “sensible” a los ricos y poderosos. La paz necesaria alcanza  pura y exclusivamente a la protección de sus intereses.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La economía cosmopolita amplia tanto el “objetivo” que las naciones no aparecen en la foto.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Con el fantasma del colectivismo asustan al ciudadano y le ofrecen como panacea universal el individualismo, la libertad y los derechos particulares.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individualismo -luego- se estrella contra el paro, el trabajador descartable, la falta de oportunidades, el analfabetismo funcional o total, la pobreza, la marginación, la desprotección sanitaria; para terminar en los embarazos no deseados, la mortalidad infantil, la criminalidad, el alcohol y la droga.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libertad -luego- termina en que solo sirve -a lo mejor- para “consumir” o -a lo peor- para “morirse de hambre”. ¿De qué libertad hablamos? ¿De la de utilizar el telemando?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derechos particulares -siempre- sirven para proteger a los “ganadores”, nunca a los “perdedores”. Una justicia para ricos y otra para pobres. Unos son “presuntos inocentes” hasta que se demuestre lo contrario y otros son “sospechosos habituales” hasta que no se demuestre lo contrario.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 un pobre lleva droga (hoy muy común, lamentablemente), es para vender (hecho punible).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Si un rico lleva droga (también muy común, actualmente) es para consumo personal (hecho no punible).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en EEUU se consume droga y Colombia la produce, el problema es del productor.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algunos países compran armas y EEUU las produce, el problema es del comprador.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Y así podría seguir...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b/>
          <w:sz w:val="24"/>
          <w:szCs w:val="24"/>
        </w:rPr>
        <w:t>T</w:t>
      </w:r>
      <w:r w:rsidRPr="007E3BE4">
        <w:rPr>
          <w:rFonts w:ascii="Times New Roman" w:hAnsi="Times New Roman" w:cs="Times New Roman"/>
          <w:sz w:val="24"/>
          <w:szCs w:val="24"/>
        </w:rPr>
        <w:t>iempo de balance; momento de propuestas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¿Estamos mal pero vamos mejor? ¿la historia se repite? ¿volveremos a tropezar con las mismas piedras?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siglo XXI esta cuajado de ilusiones o nos envuelven inquietudes que las dominan?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Atrapados entre “mitos económicos oficiales” tal vez sea conveniente desmitificar antes que ignorar o falsear.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intolerancia de la “razón de mercado” lleva a preguntarnos cómo puede amenazar ese tipo de “fundamentalismo” a la sociedad abierta.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triunfo de los “mercaderes” nos pone en un permanente estado de melancolía, por el orden social perdido.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lideres “light” conseguirán que Europa se “levante y ande” o la “guerra comercial” consolidara la des-Unión Europea?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el presente el único futuro? ¿Podremos volver a esperar la prosperidad general o deberemos resignarnos a la continua decadencia?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“taras económicas” sujetas por las “cadenas de papel” niegan la influencia de las instituciones en la riqueza y el poderío de una nación.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Europa quiere copiar el “sueño americano” y su aparente fracaso?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Limitados a aplicar el “manual” de hipocresía económica el conformismo niega la memoria. La resignación lleva al detritus económico.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impersonal y anónimo mercado, no educa, no cura, y no da de comer.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esto lo único que podemos ofrecer a los jóvenes europeos de cara al siglo XXI?</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Para esa carga no hacían falta semejantes alforjas.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Europa del siglo XXI no puede significar para los jóvenes únicamente el mercado, la tarjeta de crédito, el consumismo, la especulación, la corrupción, el tráfico de influencias, la televisión, el futbol, la droga y el alcohol.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podemos ofrecerles una Europa de “avestruces” y “agujeros”.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posible que Europa no quiera “asumirse”?.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claudicar europeo, su resignación a ser “solo” mercado anula las posibilidades de crecer (como Estados Unidos) y neutraliza las posibilidades de competir (como Estados Unidos, China o Japón).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Ni corredores de fondo, ni velocistas... solo avestruces y agujeros.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¿Habrá llegado el momento de pasar de la “subvención” a la “subversión”?.</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P</w:t>
      </w:r>
      <w:r w:rsidRPr="007E3BE4">
        <w:rPr>
          <w:rFonts w:ascii="Times New Roman" w:hAnsi="Times New Roman" w:cs="Times New Roman"/>
          <w:sz w:val="24"/>
          <w:szCs w:val="24"/>
        </w:rPr>
        <w:t>.: El acatamiento suicida de la Unión Europea al paradigma del ecologismo radical (Agenda 2030): ¿del ecocidio a la ecoestupidez?</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Presión regulatoria (sin racionalidad, ni proporcionalidad)</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Los gobiernos de los países miembro de la Des-Unión Europea no gobiernan, saquean. No gestionan, atracan. No crean riqueza, se inventan empleos apócrifos, persiguen al empresario, acogotan al autónomo, engordan la deuda, y multiplican el clientelismo funcionarial.</w:t>
      </w:r>
    </w:p>
    <w:p w:rsidR="00805E18" w:rsidRPr="007E3BE4" w:rsidRDefault="00805E18" w:rsidP="00633D17">
      <w:pPr>
        <w:pStyle w:val="NormalWeb"/>
        <w:shd w:val="clear" w:color="auto" w:fill="FFFFFF"/>
        <w:spacing w:before="0" w:beforeAutospacing="0" w:after="300" w:afterAutospacing="0"/>
        <w:jc w:val="both"/>
      </w:pPr>
      <w:r w:rsidRPr="007E3BE4">
        <w:t xml:space="preserve">Los burócratas de Bruselas (Parlamento, Comisión, Consejo) después de varias legislaturas de incompetencia y sesteo han parido  una iniciativa ecológico-renovable-sostenible por el bien de la humanidad. Dispuestos a salvar el planeta a trompadas con la ciencia, la lógica, la realidad, la agricultura, la ganadería, la pesca, la soberanía, y todo lo que no sea eco-friendly. </w:t>
      </w:r>
    </w:p>
    <w:p w:rsidR="00805E18" w:rsidRPr="007E3BE4" w:rsidRDefault="00805E18" w:rsidP="00633D17">
      <w:pPr>
        <w:pStyle w:val="NormalWeb"/>
        <w:shd w:val="clear" w:color="auto" w:fill="FFFFFF"/>
        <w:spacing w:before="0" w:beforeAutospacing="0" w:after="300" w:afterAutospacing="0"/>
        <w:jc w:val="both"/>
        <w:rPr>
          <w:shd w:val="clear" w:color="auto" w:fill="FFFFFF"/>
        </w:rPr>
      </w:pPr>
      <w:r w:rsidRPr="007E3BE4">
        <w:rPr>
          <w:shd w:val="clear" w:color="auto" w:fill="FFFFFF"/>
        </w:rPr>
        <w:t xml:space="preserve">Mediocres sobrevivientes (siempre de perfil y calladitos), que comen como ratones pero cagan como elefantes, se crecen, cuando ofician abanderados de la Agenda 2030, para las Naciones Unidas (Objetivos de Desarrollo Sostenible - 2015), o de felpudo para Washington S.A. (haz lo que yo digo, y no lo yo que hago), o de idiota útil para China (bienvenida polución), o de todo organismo internacional que se trague la monserga, catastrofista y radical, de los ecolo-jetas. </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El 25 de septiembre de 2015 más de 150 jefes de Estado y de Gobierno de todo el mundo aprobaron la Agenda 2030. En ella se recogen los Objetivos de Desarrollo Sostenible, un conjunto de metas globales pensadas para erradicar la pobreza, proteger el planeta y asegurar la prosperidad mundial. Cada uno de los Objetivos de Desarrollo Sostenible tiene metas concretas que se deberán alcanzar en 2030. (ACNUR Blog - 29/7/19)</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ODS 12: Producción y consumo responsables</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¿Cuál es el objetivo? Garantizar modos de producción y consumo sostenibles.</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¿Por qué es importante? Se prevé que la población mundial alcance los 9.600 millones de personas en 2050, lo que significa que se necesitará el equivalente a tres planetas para mantener el estilo de vida actual. Si promovemos un consumo responsable podremos garantizar la supervivencia del planeta.</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lastRenderedPageBreak/>
        <w:t>ODS 13: Acción por el clima</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¿Cuál es el objetivo? Adoptar medidas urgentes para luchar contra el cambio climático y sus efectos.</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¿Por qué es importante? El cambio climático afecta negativamente a los avances en materia de desarrollo que ya se han logrado. Provoca graves problemas como la sequía y la escasez de alimentos. Es vital que tanto gobiernos como ciudadanos tomemos medidas para combatir el cambio climático.</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ODS 14: Vida submarina</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¿Cuál es el objetivo? La conservación de los océanos, los mares y los recursos marinos.</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¿Por qué es importante? Mantener los océanos en buen estado contribuye a la lucha contra el cambio climático porque ayuda a mitigar sus efectos. Cuidar mares y océanos permite conservar la biodiversidad del planeta, tan importante para su evolución.</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ODS 15: Vida de ecosistemas terrestres</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¿Cuál es el objetivo? Luchar contra la desertificación, la tala incontrolada de bosques, la degradación de las tierras y la pérdida de la biodiversidad.</w:t>
      </w:r>
    </w:p>
    <w:p w:rsidR="00805E18" w:rsidRPr="007E3BE4" w:rsidRDefault="00805E18" w:rsidP="00633D17">
      <w:pPr>
        <w:pStyle w:val="NormalWeb"/>
        <w:shd w:val="clear" w:color="auto" w:fill="FFFFFF"/>
        <w:spacing w:after="300"/>
        <w:jc w:val="both"/>
        <w:rPr>
          <w:shd w:val="clear" w:color="auto" w:fill="FFFFFF"/>
        </w:rPr>
      </w:pPr>
      <w:r w:rsidRPr="007E3BE4">
        <w:rPr>
          <w:shd w:val="clear" w:color="auto" w:fill="FFFFFF"/>
        </w:rPr>
        <w:t>¿Por qué es importante? Los bosques proporcionan seguridad alimentaria y refugio, son fundamentales para combatir el cambio climático y protegen la diversidad biológica del planeta. Casi el 31% de la superficie de la Tierra está cubierta por bosques, pero este ecosistema está en peligro: 13 millones de hectáreas desaparecen cada año.</w:t>
      </w:r>
    </w:p>
    <w:p w:rsidR="00805E18" w:rsidRPr="007E3BE4" w:rsidRDefault="00805E18" w:rsidP="00633D17">
      <w:pPr>
        <w:pStyle w:val="NormalWeb"/>
        <w:shd w:val="clear" w:color="auto" w:fill="FFFFFF"/>
        <w:spacing w:before="0" w:beforeAutospacing="0" w:after="300" w:afterAutospacing="0"/>
        <w:jc w:val="both"/>
      </w:pPr>
      <w:r w:rsidRPr="007E3BE4">
        <w:rPr>
          <w:shd w:val="clear" w:color="auto" w:fill="FFFFFF"/>
        </w:rPr>
        <w:t xml:space="preserve"> </w:t>
      </w:r>
      <w:r w:rsidRPr="007E3BE4">
        <w:t>“Così fan tutte”: “Con el mundo en camino de alcanzar 1,5 ° C de calentamiento planetario para 2040, los escenarios climáticos preferidos del acuerdo de París se están escapando de su alcance. Los países, las ciudades, las empresas y las instituciones financieras deben actuar con rapidez para abordar los desafíos cada vez más urgentes de mitigación y adaptación al clima. En Building the Green Consensus, distinguidos oradores explorarán cómo se pueden utilizar los nuevos marcos regulatorios y las finanzas públicas para acelerar la inversión del sector privado en la transición verde” (sic).</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“Sic transit Gloria Mundi”: Un planteo políticamente incorrecto, dónde el consenso debe buscarse con un reparto equilibrado del esfuerzo entre los países -ricos, emergentes, en vías de desarrollo, subdesarrollados, y pobres- (global, oportuno, justo, proporcional, financiable, con fuerza legal, punible…)  </w:t>
      </w:r>
    </w:p>
    <w:p w:rsidR="00805E18" w:rsidRPr="007E3BE4" w:rsidRDefault="00805E18" w:rsidP="00633D17">
      <w:pPr>
        <w:pStyle w:val="NormalWeb"/>
        <w:spacing w:before="0" w:beforeAutospacing="0" w:after="300" w:afterAutospacing="0"/>
        <w:jc w:val="both"/>
        <w:textAlignment w:val="baseline"/>
      </w:pPr>
      <w:r w:rsidRPr="007E3BE4">
        <w:t xml:space="preserve">Cuando ya no se puede negar la evidencia (“acomplejados” vs. “aprovechados”) </w:t>
      </w:r>
    </w:p>
    <w:p w:rsidR="00805E18" w:rsidRPr="007E3BE4" w:rsidRDefault="00805E18" w:rsidP="00633D17">
      <w:pPr>
        <w:pStyle w:val="NormalWeb"/>
        <w:spacing w:before="0" w:beforeAutospacing="0" w:after="300" w:afterAutospacing="0"/>
        <w:jc w:val="both"/>
        <w:textAlignment w:val="baseline"/>
      </w:pPr>
      <w:r w:rsidRPr="007E3BE4">
        <w:t>Top 5 países más contaminantes (¿sostenibilidad para todos?)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 continuamos sin poner remedio.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los mostramos: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Estos son los 5 países más contaminantes del planeta.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1. China (30 %)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en cuestiones medioambientales.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2. Estados Unidos (15 %)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 trata de la primera potencia industrial y comercial del mundo. Pese a que en los últimos tiempos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consecuencias de la contaminación.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3. India (7 %)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Catorce de las quince ciudades más contaminadas del mundo están, según la Organización Mundial de la Salud, en India. El país tiene desde 1981 una ley que protege el aire, pero la quema de combustibles fósiles ha crecido significativamente y como consecuencia ocupa la tercera posición en el ranking de países más contaminantes del mundo.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4. Rusia (5 %)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país más extenso del mundo aparece en este ranking por su alta dependencia de productos como el petróleo, el carbón, el gas y los combustibles fósiles. Además, en las últimas décadas ha vivido varias situaciones de emergencia ambiental y también son importantes sus niveles de deforestación y de caza de especies animales.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5. Japón (4 %)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invernadero. Esta circunstancia se debe a su nivel de desarrollo urbanístico y a una industria poco responsable con el entorno natural.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(Fuentes: ACNUR, Banco Mundial y The Times of India)</w:t>
      </w:r>
    </w:p>
    <w:p w:rsidR="00805E18" w:rsidRPr="007E3BE4" w:rsidRDefault="00805E18" w:rsidP="00633D17">
      <w:pPr>
        <w:pStyle w:val="NormalWeb"/>
        <w:jc w:val="both"/>
      </w:pPr>
      <w:r w:rsidRPr="007E3BE4">
        <w:t>Llama la atención el diferente grado de daño climático que causan los países (para el caso, la Unión Europea, los Estados Unidos, o la República Popular China), frente al nivel de compromiso alcanzado (consenso), la unidad de criterio lograda (homogeneidad), el nivel de exigencias conseguido (reducción demostrable, penalización por daño, o el pago compensatorio).</w:t>
      </w:r>
    </w:p>
    <w:p w:rsidR="00805E18" w:rsidRPr="007E3BE4" w:rsidRDefault="00805E18" w:rsidP="00633D17">
      <w:pPr>
        <w:pStyle w:val="NormalWeb"/>
        <w:jc w:val="both"/>
      </w:pPr>
      <w:r w:rsidRPr="007E3BE4">
        <w:lastRenderedPageBreak/>
        <w:t>Da toda la impresión que el nivel de requerimiento en cada caso (no proporcional, no equitativo y no perentorio) está directamente vinculado con el “complejo” de culpa ambiental que siente la población de cada país (o región), del nivel de “plasticidad” (mejor decir, cobardía, inseguridad, debilidad, timidez, miedo) de sus dirigentes políticos, a la hora de defender los intereses nacionales, a riesgo de ser acusados de indiferentes, displicentes, o irresponsables, con las causas del cambio climático, y de la capacidad de influencia de los sectores económicos para no perder competitividad.</w:t>
      </w:r>
    </w:p>
    <w:p w:rsidR="00805E18" w:rsidRPr="007E3BE4" w:rsidRDefault="00805E18" w:rsidP="00633D17">
      <w:pPr>
        <w:pStyle w:val="NormalWeb"/>
        <w:jc w:val="both"/>
      </w:pPr>
      <w:r w:rsidRPr="007E3BE4">
        <w:t>Creo que en el caso de la Unión Europea, la elevada conciencia ecológica de la población (complejo de culpa), la evidente debilidad de sus dirigentes políticos (altamente dependientes de las encuestas de opinión, y demasiado temerosos de las penas de telediario), así como la falta de peso específico de las grandes corporaciones (para defender sus intereses, ante la competencia internacional, que no tiene, o no cumple similares exigencias medioambientales), genera un “coctel” de responsabilidad ineficaz.</w:t>
      </w:r>
    </w:p>
    <w:p w:rsidR="00805E18" w:rsidRPr="007E3BE4" w:rsidRDefault="00805E18" w:rsidP="00633D17">
      <w:pPr>
        <w:pStyle w:val="NormalWeb"/>
        <w:jc w:val="both"/>
      </w:pPr>
      <w:r w:rsidRPr="007E3BE4">
        <w:t>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y cortoplacismo imperturbable, por parte de las grandes empresas.</w:t>
      </w:r>
    </w:p>
    <w:p w:rsidR="00805E18" w:rsidRDefault="00805E18" w:rsidP="00633D17">
      <w:pPr>
        <w:pStyle w:val="NormalWeb"/>
        <w:jc w:val="both"/>
      </w:pPr>
      <w:r w:rsidRPr="007E3BE4">
        <w:t xml:space="preserve">La posición de China (el mayor causante del daño climático), es la de intoxicar, y no pagar. Con atrevimiento, intrigas, e insensatez, abusan o incumplen los acuerdos internacionales. Y lo más lamentable, es que ni la UE, ni EEUU, hacen reclamo alguno. </w:t>
      </w:r>
    </w:p>
    <w:p w:rsidR="00805E18" w:rsidRPr="007E3BE4" w:rsidRDefault="00805E18" w:rsidP="00633D17">
      <w:pPr>
        <w:pStyle w:val="NormalWeb"/>
        <w:shd w:val="clear" w:color="auto" w:fill="FFFFFF"/>
        <w:spacing w:after="360" w:afterAutospacing="0"/>
        <w:jc w:val="both"/>
      </w:pPr>
      <w:r w:rsidRPr="007E3BE4">
        <w:t>Ideas “insostenibles”, para un mundo “sostenible” (engordando la sinrazón)</w:t>
      </w:r>
    </w:p>
    <w:p w:rsidR="00805E18" w:rsidRPr="007E3BE4" w:rsidRDefault="00805E18" w:rsidP="00633D17">
      <w:pPr>
        <w:pStyle w:val="NormalWeb"/>
        <w:spacing w:before="0" w:beforeAutospacing="0" w:after="300" w:afterAutospacing="0"/>
        <w:jc w:val="both"/>
      </w:pPr>
      <w:r w:rsidRPr="007E3BE4">
        <w:t xml:space="preserve">Entre “facciones” y “ficciones” (¿clima vs. capitalismo?) </w:t>
      </w:r>
    </w:p>
    <w:p w:rsidR="00805E18" w:rsidRPr="007E3BE4" w:rsidRDefault="00805E18" w:rsidP="00633D17">
      <w:pPr>
        <w:pStyle w:val="NormalWeb"/>
        <w:spacing w:before="0" w:beforeAutospacing="0" w:after="300" w:afterAutospacing="0"/>
        <w:jc w:val="both"/>
      </w:pPr>
      <w:r w:rsidRPr="007E3BE4">
        <w:t>Hay que evitar los pedos de las vacas…</w:t>
      </w:r>
    </w:p>
    <w:p w:rsidR="00805E18" w:rsidRPr="007E3BE4" w:rsidRDefault="00805E18" w:rsidP="00633D17">
      <w:pPr>
        <w:pStyle w:val="NormalWeb"/>
        <w:spacing w:before="0" w:beforeAutospacing="0" w:after="300" w:afterAutospacing="0"/>
        <w:jc w:val="both"/>
      </w:pPr>
      <w:r w:rsidRPr="007E3BE4">
        <w:t>No hay que comer más carne…</w:t>
      </w:r>
    </w:p>
    <w:p w:rsidR="00805E18" w:rsidRPr="007E3BE4" w:rsidRDefault="00805E18" w:rsidP="00633D17">
      <w:pPr>
        <w:pStyle w:val="NormalWeb"/>
        <w:spacing w:before="0" w:beforeAutospacing="0" w:after="300" w:afterAutospacing="0"/>
        <w:jc w:val="both"/>
      </w:pPr>
      <w:r w:rsidRPr="007E3BE4">
        <w:t>Hay que dejar de viajar en avión…</w:t>
      </w:r>
    </w:p>
    <w:p w:rsidR="00805E18" w:rsidRPr="007E3BE4" w:rsidRDefault="00805E18" w:rsidP="00633D17">
      <w:pPr>
        <w:pStyle w:val="NormalWeb"/>
        <w:spacing w:before="0" w:beforeAutospacing="0" w:after="300" w:afterAutospacing="0"/>
        <w:jc w:val="both"/>
      </w:pPr>
      <w:r w:rsidRPr="007E3BE4">
        <w:t>No hay que usar el automóvil particular…</w:t>
      </w:r>
    </w:p>
    <w:p w:rsidR="00805E18" w:rsidRPr="007E3BE4" w:rsidRDefault="00805E18" w:rsidP="00633D17">
      <w:pPr>
        <w:pStyle w:val="NormalWeb"/>
        <w:spacing w:before="0" w:beforeAutospacing="0" w:after="300" w:afterAutospacing="0"/>
        <w:jc w:val="both"/>
      </w:pPr>
      <w:r w:rsidRPr="007E3BE4">
        <w:t>No hay que usar la calefacción…</w:t>
      </w:r>
    </w:p>
    <w:p w:rsidR="00805E18" w:rsidRPr="007E3BE4" w:rsidRDefault="00805E18" w:rsidP="00633D17">
      <w:pPr>
        <w:pStyle w:val="NormalWeb"/>
        <w:spacing w:before="0" w:beforeAutospacing="0" w:after="300" w:afterAutospacing="0"/>
        <w:jc w:val="both"/>
      </w:pPr>
      <w:r w:rsidRPr="007E3BE4">
        <w:t>No hay que usar el aire acondicionado…</w:t>
      </w:r>
    </w:p>
    <w:p w:rsidR="00805E18" w:rsidRPr="007E3BE4" w:rsidRDefault="00805E18" w:rsidP="00633D17">
      <w:pPr>
        <w:pStyle w:val="NormalWeb"/>
        <w:spacing w:before="0" w:beforeAutospacing="0" w:after="300" w:afterAutospacing="0"/>
        <w:jc w:val="both"/>
      </w:pPr>
      <w:r w:rsidRPr="007E3BE4">
        <w:t>Todo debe ser verde… ecológico… ecosostenible… reciclable… circular…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Desde que Al Gore (político, economista y filántropo estadounidense que sirvió como el 45º vicepresidente de los Estados Unidos bajo el mandato del presidente Bill Clinton; fue el candidato del Partido Demócrata para la elección presidencial de 2000 y perdió contra George W. Busch), protagonizara el documental “An Inconvenient True” (“Una Verdad Incómoda”) (2006), en el que se realizaba un análisis científico sobre las causas del cambio climático y las consecuencias que tendría para el mundo, por lo que instaba al desarrollo de </w:t>
      </w:r>
      <w:r w:rsidRPr="007E3BE4">
        <w:rPr>
          <w:rFonts w:ascii="Times New Roman" w:hAnsi="Times New Roman" w:cs="Times New Roman"/>
          <w:sz w:val="24"/>
          <w:szCs w:val="24"/>
        </w:rPr>
        <w:lastRenderedPageBreak/>
        <w:t xml:space="preserve">energías limpias para evitar la destrucción del planeta, ganando el Oscar, y haciéndose (más) rico, como conferencista internacional del ecologismo “sandía” (verde por fuera y rojo por dentro)… ha llovido mucho, a veces demasiado… y casi nunca al gusto de todos.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ex vicepresidente del gobierno estadounidense recibió el premio Príncipe de Asturias de Cooperación Internacional 2007: “por su decisiva contribución a la solución de los graves problemas causados por el cambio climático que amenaza el planeta”.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También en 2007, fue galardonado con el Premio Nobel de la Paz: “por su contribución a la reflexión y acción mundial contra el cambio climático”.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Profesor invitado en la Universidad Estatal de Tennessee Central, la Escuela de Posgrado de Periodismo de la Universidad de Columbia, la Universidad Fisk y la Universidad de California, Los Ángeles.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Fundador y presidente de la Alianza para la Protección de Clima; cofundador y presidente de la Generation Investment Management y Current TV.</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Miembro del Consejo de administración de Apple Inc. y asesor sénior de Google. Socio en la firma de capital de riesgo Kleiner Perkins Caufield &amp; Byer. Perteneció al Consejo de administración de World Resources Institute.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en la política y en la economía, como en la vida, cada uno se queda con la explicación que más satisface sus intereses.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¿Ecologistas o “ecolojetas”?… ¡al rincón de pensar!</w:t>
      </w:r>
    </w:p>
    <w:p w:rsidR="00805E18" w:rsidRPr="007E3BE4" w:rsidRDefault="00805E18" w:rsidP="00633D17">
      <w:pPr>
        <w:spacing w:line="240" w:lineRule="auto"/>
        <w:jc w:val="both"/>
        <w:rPr>
          <w:rFonts w:ascii="Times New Roman" w:hAnsi="Times New Roman" w:cs="Times New Roman"/>
          <w:sz w:val="24"/>
          <w:szCs w:val="24"/>
        </w:rPr>
      </w:pPr>
      <w:r w:rsidRPr="007E3BE4">
        <w:t xml:space="preserve"> </w:t>
      </w:r>
      <w:r w:rsidRPr="007E3BE4">
        <w:rPr>
          <w:rFonts w:ascii="Times New Roman" w:hAnsi="Times New Roman" w:cs="Times New Roman"/>
          <w:sz w:val="24"/>
          <w:szCs w:val="24"/>
        </w:rPr>
        <w:t>El retrato robot de los llamados “ecolojetas” es bien conocido: joven urbano, inmerso en el mercado pletórico, consumidor de mercancías que transitan, como él mismo, por las autovías a las que se opone. En muchos casos, propietario de un todoterreno de muchos caballos, o de un vehículo híbrido o eléctrico, conectado a la red de la que consume los kilovatios que, en un alto porcentaje, proceden de centrales eléctricas, cuya producción critican. Por supuesto, se opone a la energía nuclear; pero también a la generada en las centrales térmicas y a la eólica (cuando entorpece los flujos migratorios de las aves) y, en general, aunque viaje en avión, se le cae la baba con la posibilidad de retornar al primitivismo.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 fundamental es que, al tomar como parámetro de su acción “política” al mito de la “Naturaleza”, los ecologistas saltan por encima de las personas y de la nación. No les interesa su país, sino un ente indefinido y metafísico, portador de la “verdad” y la “bondad” perfectas (hasta el punto de que los tsunamis, terremotos y otros desastres se imputan a los “pecados” del hombre y su industria). Por esto les importa más el excremento de un lince, las encinas o las flores de primavera, que la vida de las personas que habitan el planeta.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“ecolojetas en acción” (presuntos expertos) jalean los informes sobre el cambio climático y sus conclusiones abrumadoras: el planeta va hacia la catástrofe, la culpa es nuestra y, ya no se puede hacer nada por evitarlo. Escenarios catastrofistas. Titulares apocalípticos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Hace 20 años que el mundo tal y como lo conocemos se iba a acabar en 20 años, no ha pasado nada de eso y sí han ocurrido otras cosas de las que nadie habla… En realidad, lo que ha ocurrido en estas dos décadas es la constatación de que, cuando no se la ata con políticas suicidas, la Humanidad tiene una capacidad casi infinita para afrontar retos incluso tan </w:t>
      </w:r>
      <w:r w:rsidRPr="007E3BE4">
        <w:rPr>
          <w:rFonts w:ascii="Times New Roman" w:hAnsi="Times New Roman" w:cs="Times New Roman"/>
          <w:sz w:val="24"/>
          <w:szCs w:val="24"/>
        </w:rPr>
        <w:lastRenderedPageBreak/>
        <w:t>grandes como un posible -veremos si probable- calentamiento global que, por ahora, no ha matado a nadie.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Hace dos décadas nos decían exactamente lo mismo que nos dicen ahora: subida de las temperaturas, islas y playas tragadas inmisericordemente por el océano, palmeras en el norte de España, hambrunas… Y, por supuesto, nada de eso ha ocurrido.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Ustedes comprenderán que, con esos antecedentes, no pueda considerar a los “calentólogos” como una fuente muy fiable de predicciones, pero hay algo que todavía me hace desconfiar más: que ellos tampoco se las creen; así tenemos a los ecologistas negándose a recurrir a la energía nuclear, una alternativa energética completamente libre de CO2 pero que, sin embargo, lleva décadas frenada en buena parte del mundo -por ejemplo, en España- pese a tener más capacidad, ser mucho más barata y ofrecer un suministro infinitamente más fiable que sus competidoras. Sí, las centrales nucleares generan residuos que hay que gestionar, pero ¿qué importa eso cuando se dice que está en juego el propio planeta?</w:t>
      </w:r>
    </w:p>
    <w:p w:rsidR="00805E18" w:rsidRPr="007E3BE4" w:rsidRDefault="00805E18" w:rsidP="00633D17">
      <w:pPr>
        <w:pStyle w:val="NormalWeb"/>
        <w:jc w:val="both"/>
      </w:pPr>
      <w:r w:rsidRPr="007E3BE4">
        <w:t>Las incongruencias que encierra un ecologismo “bipolar” (malo con los buenos, y bueno con los malos), sirven para demostrar (¡a ver si se enteran!) que con la Unión Europea en solitario, no alcanza, para limpiar el planeta. Que mientras China, los EEUU, la India y otros “sospechosos habituales” no hagan sus “deberes” la solución medioambiental es nula o casi nula. El beneficio ambiental a nivel mundial es bajo, mientras el costo y daño económico y social a nivel europeo es enorme (irracional, injusto e insoportable).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ciudadanos europeos se enfrentan a una enorme factura: la de financiar la lucha contra el cambio climático y lograr una economía descarbonizada, que incluye la instalación masiva de renovables. Una energía inestable (la solar desaparece en los atardeceres y el viento con los anticiclones) que requiere en el medio plazo del respaldo de la generación con gas natural, industria obligada a comprar derechos de emisión de CO2 para su funcionamiento y que la UE ha encarecido sin compasión para desincentivar el uso de los combustibles fósiles. El gas es una materia prima en manos de pocos pero poderosos productores, como Rusia o Argelia, que están compensando con fuertes subidas de precios las pérdidas del primer año de la pandemia y quieren exprimir al máximo un recurso de futuro incierto.</w:t>
      </w:r>
    </w:p>
    <w:p w:rsidR="00805E18" w:rsidRPr="007E3BE4" w:rsidRDefault="00805E18" w:rsidP="00633D17">
      <w:pPr>
        <w:pStyle w:val="NormalWeb"/>
        <w:jc w:val="both"/>
      </w:pPr>
      <w:r w:rsidRPr="007E3BE4">
        <w:t>Existe una incapacidad manifiesta por parte de los “ecologistas” o “ecolojetas”, de pensar el mundo globalmente. Toda esa gente que se dice progresista y que cree que hay muchas cosas en nuestra vida que hemos cambiado y otras que debemos cambiar, y acaban proponiendo que volvamos a vivir como nuestros tatarabuelos. ¡Que se pongan ellos un florete en el cinto y se suban al caballo, pero qué nos dejen a los demás ser más modernos!</w:t>
      </w:r>
    </w:p>
    <w:p w:rsidR="00805E18" w:rsidRDefault="00805E18" w:rsidP="00633D17">
      <w:pPr>
        <w:pStyle w:val="NormalWeb"/>
        <w:jc w:val="both"/>
      </w:pPr>
      <w:r w:rsidRPr="007E3BE4">
        <w:t>Frente a los informes “apocalípticos” de los fundamentalistas medioambientales, y a las algaradas “progres” de su feligresía del cambio climático, si China (el mayor “ecocida” global) alcanza (más pronto, que tarde) el rol de “primera potencia mundial” (ante una espantada de USA, que es casi una verdad revelada)…  hará como Cleómenes, aquel rey de Esparta, que tras escuchar una rapsodia de boca de un grupo de embajadores, les respondió: “En cuanto al inicio y al exordio, ya ni me acuerdo, ni por consiguiente, de la parte del medio, y en cuanto a la conclusión, nada quiero saber de ella”. O dicho bien claro: “La gente no está para tonterías”… y el Partido Comunista de China, continuará con su plan de desarrollo económico, social, y militar (de “manos libres”). O sea.</w:t>
      </w:r>
    </w:p>
    <w:p w:rsidR="00724BB4" w:rsidRPr="007E3BE4" w:rsidRDefault="00724BB4" w:rsidP="00633D17">
      <w:pPr>
        <w:pStyle w:val="NormalWeb"/>
        <w:jc w:val="both"/>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Tiempo de cínicos (instrumentalizan una idea para que se convierta en su contrario)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¿Estamos en manos de unos trileros cuyo cinismo se da por sobrentendido?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¿Por qué pretenden que sus axiomas sean adoptados por la sociedad, como verdades incuestionables universalmente válidas y evidentes?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utilizan tantos principios sesgados (alarmistas, equívocos, victimistas, condenatorios)  en la construcción de sus teorías o como base para sus argumentaciones?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¿Solo tratan de engañar a incautos, o acaso, hacen del dogma ecologista su medio de vida?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¿Podrán seguir viviendo del “cuento”, y muy bien, engañando a quienes antaño les creían (en número decreciente, en cada sucesivo informe apocalíptico) y a quienes, frente a toda evidencia, seguramente seguirán tragándose su averiada “empanada” ideológica, pero que para la gente  culta y urbana, que trabaja, no pasan de ser unos simples impostores más? Unos caraduras. Unos jetas dispuestos a seguir viviendo del cuento.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¿No estamos ante un caso de “asimetría” flagrante, y peor aún, “voluntaria” (acomplejada)?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¿Quién se hace cargo de las externalidades negativas?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abrazan los árboles y no abrazan al prójimo?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se preocupan por el bienestar animal (gallinas enjauladas) y no por el bienestar humano (desempleo, precariedad, temporalidad, bajos salarios…)?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¿Por qué la energía nuclear es “not friendly with the environment”, y el carbón es “environmentally friendly”?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qué la energía nuclear para uso energético es peligrosa y para uso militar “no”?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¿Estamos ante un caso de hipocresía o de estupidez? ¿Hasta dónde puede llegar el fanatismo?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quién echarán la culpa de vuestros errores? ¿A quién van a imputar vuestros fracasos?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¿Quién está “pagando” esta aventura? No lo sé, pero lo puedo imaginar, con escaso margen de error.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Mientras se preocupan por “salvar la Tierra”… quién se preocupa por la educación, la salud pública, la cultura, la seguridad ciudadana, la inmigración ilegal, la situación económica, que agobia y angustia tanto a las clases medias, como al océano de jóvenes sin empleo ni futuro, a los mayores de cincuenta años sin más horizonte que la desesperación, a los autónomos </w:t>
      </w:r>
      <w:r w:rsidRPr="007E3BE4">
        <w:rPr>
          <w:rFonts w:ascii="Times New Roman" w:hAnsi="Times New Roman" w:cs="Times New Roman"/>
          <w:sz w:val="24"/>
          <w:szCs w:val="24"/>
        </w:rPr>
        <w:lastRenderedPageBreak/>
        <w:t xml:space="preserve">asfixiados por los impuestos, a los pequeños empresarios que se suicidan ante la inminente quiebra, o a todos los ciudadanos que no se conforman con el entretenimiento y la desinformación que lo “propinan” las redes sociales.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eastAsia="Times New Roman" w:hAnsi="Times New Roman" w:cs="Times New Roman"/>
          <w:b/>
          <w:sz w:val="24"/>
          <w:szCs w:val="24"/>
          <w:lang w:eastAsia="es-ES"/>
        </w:rPr>
        <w:t>P</w:t>
      </w:r>
      <w:r w:rsidRPr="007E3BE4">
        <w:rPr>
          <w:rFonts w:ascii="Times New Roman" w:eastAsia="Times New Roman" w:hAnsi="Times New Roman" w:cs="Times New Roman"/>
          <w:sz w:val="24"/>
          <w:szCs w:val="24"/>
          <w:lang w:eastAsia="es-ES"/>
        </w:rPr>
        <w:t xml:space="preserve">.: </w:t>
      </w:r>
      <w:r w:rsidRPr="007E3BE4">
        <w:rPr>
          <w:rFonts w:ascii="Times New Roman" w:hAnsi="Times New Roman" w:cs="Times New Roman"/>
          <w:sz w:val="24"/>
          <w:szCs w:val="24"/>
        </w:rPr>
        <w:t>¿Es la Unión Europea el enfermo de Europa?</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La Unión Europea ya venía cuesta abajo… pero todo se terminó de joder a partir del 2008.</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Desde entonces, todo ha ido mal en Europa. Una sucesión de errores que han terminado por pulverizar la (aparente) solvencia de la “factoría de ficciones” bruselense (Parlamento, Comisión y Consejo Europeo). Todos parecen enfrascados en una disputa por ver quién la hace más gorda.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No todo eran flores y violines antes del arranque de la crisis de las hipotecas subprime del año 2008 (el Sida financiero que EEUU contagió al mundo mundial), pero los escribidores orgánicos ponderaban con entusiasmo el buen rumbo de la labor de las autoridades de la Unión Europea: repunte del PIB, reducción del desempleo, control del déficit fiscal, deuda </w:t>
      </w:r>
      <w:r w:rsidRPr="007E3BE4">
        <w:rPr>
          <w:rFonts w:ascii="Times New Roman" w:hAnsi="Times New Roman" w:cs="Times New Roman"/>
          <w:sz w:val="24"/>
          <w:szCs w:val="24"/>
        </w:rPr>
        <w:lastRenderedPageBreak/>
        <w:t xml:space="preserve">pública sostenible, subida de pensiones, estado de bienestar envidiable, y así sucesivamente. En resumen: una Europa democrática, progresista, globalista, librecambista, moderada, previsible…  Las “instituciones europeas”, al fin, dominaban la agenda, imponían el debate, llevaban la iniciativa… Todo estaba tranquilo y hasta sonaba a venturoso…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Y ahí cambió todo. Es el momento preciso en el que las tranquilas previsiones de “Bruselas” saltan por los aires… el tsunami financiero que partió de la costa este de los EEUU, invade la ribera de la UE, destruyendo las defensas de una Europa sorprendida, pasmada, azorada…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funcionarios europeos huyen despavoridos ante la presencia de los medios. Carreras ridículas se suceden por los pasillos de Bruselas en un espectáculo grotesco. Poco a poco, los burócratas empiezan a mascullar, casi con miedo, que se trata de una “crisis sistémica”, pero que las entidades financieras europeas son solventes y disponen de liquidez suficiente… Un cacareo hueco, una firmeza impostada.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la crisis económica del año 2008, en la que la Unión Europea se contagió el sida financiero de los Estados Unidos, por complejo de inferioridad, seguidismo, dependencia, debilidad, falta de autonomía, connivencia, especulación y cortoplacismo… los “grandes bonetes” (líderes políticos de plastilina, empresarios avaros y miopes, gurús mediáticos y académicos fatuos y arrogantes, dijeron que la culpa era de Wall Street y la banca norteamericana, que habían repartido por el mundo mundial, sus productos especulativos de mierda (armas financieras de destrucción masiva, las llamó Warren Buffett), y que Europa (confiada y frágil) había sido barrida por el tsunami financiero provocado por los excesos del capitalismo anglosajón.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la crisis sanitaria del año 2020, en la que la Unión Europea se contagió el virus del Covid 19 de China, por practicar una política de libre movimiento de personas y mercancías, deslocalización, tercerización, y globalismo (renunciado al modelo renano, en beneficio del modelo anglosajón)… los “grandes bonetes” (líderes políticos de plastilina, empresarios avaros y miopes, gurús mediáticos y académicos fatuos y arrogantes, dijeron que la culpa era del… “empedrado”, “azar”, “pangolín”, “murciélago”, o eufemismos equivalentes, con tal de no reconocer la evidencia (responsabilidad de China en el contagio, encubrimiento, y falta de comunicación), mientras la Unión Europea (más desunida que nunca) patentizaba su imprevisión sanitaria, falta de insumos críticos, dependencia tecnológica, falta de planificación estratégica, coordinación, y unidad operativa), quedando barrida por el tsunami sanitario provocado por China.</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Queda patente que algunos de los países más avanzados, tan poderosos en lo económico, en lo administrativo e, incluso, en lo militar, han demostrado una grandiosa </w:t>
      </w:r>
      <w:r w:rsidRPr="007E3BE4">
        <w:rPr>
          <w:rStyle w:val="Textoennegrita"/>
          <w:rFonts w:ascii="Times New Roman" w:hAnsi="Times New Roman" w:cs="Times New Roman"/>
          <w:b w:val="0"/>
          <w:sz w:val="24"/>
          <w:szCs w:val="24"/>
          <w:bdr w:val="none" w:sz="0" w:space="0" w:color="auto" w:frame="1"/>
          <w:shd w:val="clear" w:color="auto" w:fill="FFFFFF"/>
        </w:rPr>
        <w:t>vulnerabilidad </w:t>
      </w:r>
      <w:r w:rsidRPr="007E3BE4">
        <w:rPr>
          <w:rFonts w:ascii="Times New Roman" w:hAnsi="Times New Roman" w:cs="Times New Roman"/>
          <w:sz w:val="24"/>
          <w:szCs w:val="24"/>
          <w:shd w:val="clear" w:color="auto" w:fill="FFFFFF"/>
        </w:rPr>
        <w:t>ante la </w:t>
      </w:r>
      <w:hyperlink r:id="rId91" w:history="1">
        <w:r w:rsidRPr="007E3BE4">
          <w:rPr>
            <w:rStyle w:val="Hipervnculo"/>
            <w:rFonts w:ascii="Times New Roman" w:hAnsi="Times New Roman" w:cs="Times New Roman"/>
            <w:color w:val="auto"/>
            <w:sz w:val="24"/>
            <w:szCs w:val="24"/>
            <w:u w:val="none"/>
            <w:shd w:val="clear" w:color="auto" w:fill="FFFFFF"/>
          </w:rPr>
          <w:t>globalización</w:t>
        </w:r>
      </w:hyperlink>
      <w:r w:rsidRPr="007E3BE4">
        <w:rPr>
          <w:rFonts w:ascii="Times New Roman" w:hAnsi="Times New Roman" w:cs="Times New Roman"/>
          <w:sz w:val="24"/>
          <w:szCs w:val="24"/>
          <w:shd w:val="clear" w:color="auto" w:fill="FFFFFF"/>
        </w:rPr>
        <w:t>, que los han dejado inermes ante las crisis devenidas.</w:t>
      </w:r>
    </w:p>
    <w:p w:rsidR="00805E18" w:rsidRPr="007E3BE4" w:rsidRDefault="00805E18" w:rsidP="00633D17">
      <w:pPr>
        <w:spacing w:line="240" w:lineRule="auto"/>
        <w:jc w:val="both"/>
        <w:rPr>
          <w:rFonts w:ascii="Times New Roman" w:hAnsi="Times New Roman" w:cs="Times New Roman"/>
          <w:sz w:val="24"/>
          <w:szCs w:val="24"/>
          <w:shd w:val="clear" w:color="auto" w:fill="FFFFFF"/>
        </w:rPr>
      </w:pPr>
      <w:r w:rsidRPr="007E3BE4">
        <w:rPr>
          <w:rFonts w:ascii="Times New Roman" w:hAnsi="Times New Roman" w:cs="Times New Roman"/>
          <w:sz w:val="24"/>
          <w:szCs w:val="24"/>
          <w:shd w:val="clear" w:color="auto" w:fill="FFFFFF"/>
        </w:rPr>
        <w:t>O, al menos, seriamente</w:t>
      </w:r>
      <w:r w:rsidRPr="007E3BE4">
        <w:rPr>
          <w:rStyle w:val="Textoennegrita"/>
          <w:rFonts w:ascii="Times New Roman" w:hAnsi="Times New Roman" w:cs="Times New Roman"/>
          <w:b w:val="0"/>
          <w:sz w:val="24"/>
          <w:szCs w:val="24"/>
          <w:bdr w:val="none" w:sz="0" w:space="0" w:color="auto" w:frame="1"/>
          <w:shd w:val="clear" w:color="auto" w:fill="FFFFFF"/>
        </w:rPr>
        <w:t> indefensos</w:t>
      </w:r>
      <w:r w:rsidRPr="007E3BE4">
        <w:rPr>
          <w:rFonts w:ascii="Times New Roman" w:hAnsi="Times New Roman" w:cs="Times New Roman"/>
          <w:sz w:val="24"/>
          <w:szCs w:val="24"/>
          <w:shd w:val="clear" w:color="auto" w:fill="FFFFFF"/>
        </w:rPr>
        <w:t> ante un problema grave, económico y financiero (en el año 2008), o de </w:t>
      </w:r>
      <w:hyperlink r:id="rId92" w:history="1">
        <w:r w:rsidRPr="007E3BE4">
          <w:rPr>
            <w:rStyle w:val="Hipervnculo"/>
            <w:rFonts w:ascii="Times New Roman" w:hAnsi="Times New Roman" w:cs="Times New Roman"/>
            <w:color w:val="auto"/>
            <w:sz w:val="24"/>
            <w:szCs w:val="24"/>
            <w:u w:val="none"/>
            <w:shd w:val="clear" w:color="auto" w:fill="FFFFFF"/>
          </w:rPr>
          <w:t>salud pública</w:t>
        </w:r>
      </w:hyperlink>
      <w:r w:rsidRPr="007E3BE4">
        <w:t xml:space="preserve"> </w:t>
      </w:r>
      <w:r w:rsidRPr="007E3BE4">
        <w:rPr>
          <w:rFonts w:ascii="Times New Roman" w:hAnsi="Times New Roman" w:cs="Times New Roman"/>
          <w:sz w:val="24"/>
          <w:szCs w:val="24"/>
        </w:rPr>
        <w:t>(en el año 2020,)</w:t>
      </w:r>
      <w:r w:rsidRPr="007E3BE4">
        <w:rPr>
          <w:rFonts w:ascii="Times New Roman" w:hAnsi="Times New Roman" w:cs="Times New Roman"/>
          <w:sz w:val="24"/>
          <w:szCs w:val="24"/>
          <w:shd w:val="clear" w:color="auto" w:fill="FFFFFF"/>
        </w:rPr>
        <w:t> como consecuencia de décadas de un modelo de crecimiento arrogante que </w:t>
      </w:r>
      <w:hyperlink r:id="rId93" w:history="1">
        <w:r w:rsidRPr="007E3BE4">
          <w:rPr>
            <w:rStyle w:val="Hipervnculo"/>
            <w:rFonts w:ascii="Times New Roman" w:hAnsi="Times New Roman" w:cs="Times New Roman"/>
            <w:color w:val="auto"/>
            <w:sz w:val="24"/>
            <w:szCs w:val="24"/>
            <w:u w:val="none"/>
            <w:shd w:val="clear" w:color="auto" w:fill="FFFFFF"/>
          </w:rPr>
          <w:t>ha arrinconado</w:t>
        </w:r>
      </w:hyperlink>
      <w:r w:rsidRPr="007E3BE4">
        <w:rPr>
          <w:rFonts w:ascii="Times New Roman" w:hAnsi="Times New Roman" w:cs="Times New Roman"/>
          <w:sz w:val="24"/>
          <w:szCs w:val="24"/>
          <w:shd w:val="clear" w:color="auto" w:fill="FFFFFF"/>
        </w:rPr>
        <w:t> la economía productiva y los servicios públicos esenciales, haciendo añicos el Estado de Bienestar y, de imposible cumplimiento, el Contrato Social. La guerra de Ucrania (iniciada en el año 2022) confirmó la pérdida de soberanía energética y alimentaria, de una UE, multilateral, globalista, mercantil, miope, y dependiente.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Déficit fiscal desbocado, deuda soberana insostenible, gasto social disparado, subida de impuestos, pérdida de competitividad internacional, atraso en digitalización, servicios públicos colapsados y un precio de la energía desbocado, son parte de los síntomas.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La Unión Europea se ha convertido en el enfermo de Europa. No pasa un día sin que algún medio de comunicación o instituto de investigación prediga que los cierres de fábricas y el auge de China llevarán a Europa a la ruina.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Unión Europea se ha transformado en el mayordomo de los EEUU y China. Eso sí, muy ecosostenible, rabiosamente antinuclear, multilateralista, librecambista, globalista, disruptiva, resiliente, posmoderna, progre, woke, políticamente correcta, binaria, feminista, animalista… ecofriendly, derechos humanos, welcome refugees, papeles para todos… Agenda 2030 (la mayor arma de “autodestrucción” de Europa)…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generación que ahora tiene entre 35 y 49 años aterrizó en una realidad distinta hace 15 años, cuando hizo acto de aparición la crisis de 2008. Habían vivido en una Europa que crecía, que aseguraba oportunidades y dominada por un floreciente consumo. En esa vitalidad residía una promesa, la de que ese progreso económico acabaría por llegarles. Eran jóvenes y esperaban una vida progresivamente mejor. La crisis de las subprime segó esa esperanza.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Su edad está llena de exigencias: horarios laborales extendidos, presiones económicas, en especial con la vivienda, hijos que cuidar y mantener, y un futuro poco claro. Ahí aparece la “indignadina”. El rencor intergeneracional brota en Europa: ¿Y de lo mío qué?</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aprobación de medidas por niveles de edad (con clara intención electoral) está abriendo una guerra generacional que no había aparecido en Europa hasta ahora gracias a las familias. Esta situación puede despertar los peores instintos antipolíticos y antieuropeos.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mayo de 2023, nada menos que 18 de los 27 miembros de la Unión Europea tienen déficits superiores al 3%, (Alemania, Francia, Italia y España entre ellos), con crecimientos en algunos casos de los ingresos sorprendentemente elevados (récord de recaudación en España) como consecuencia de una inflación persistente, esa subida de la fiscalidad en frío de la que hablan los fiscalistas.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 la más complicada de las variables a controlar era la deuda pública cuando la inmensa mayoría de los países superaban ya en las cotas pretendidas, cómo lograrlo ahora cuando la media de los países de la eurozona supera en un 50% largo el umbral del 60% del PIB. La media ha cerrado 2022 en el 91,5% del PIB, y algunos países -España, sin ir más lejos- duplican el umbral deseado (113% del PIB).</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Tras cuatro años de anestesia presupuestaria para superar las dolencias de la pandemia de Covid y las de la Guerra de Ucrania, las 19 economías que comparten el euro deberán someterse de nuevo a unas reglas de disciplina fiscal para recuperar un grado de simetría suficiente que haga del euro una divisa perdurable y fuerte en el mundo. Algo parecido a lo que se pretendía en los noventa cuando se puso en marcha, pero que nunca llegó a depurarse y que, junto con otras deficiencias de la estructura política y económica de la Unión Monetaria, estuvieron a punto de hacer colapsar el euro cuando llegó la crisis financiera.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Sensible a tal dificultad, y convencida de que las recetas de la austeridad solo lograron agravar los problemas de varios países, poner a la divisa al borde de su desaparición y alumbrar un populismo político radical (de izquierdas en el sur y de derechas en el centro y norte del continente), la Comisión pretende aplicar una especie de volubles reglas a la carta. Unos itinerarios que cada país puede diseñar a su antojo para ciclos de cuatro o siete años (la medida de una legislatura o de dos) y que únicamente responderán a la necesidad de impedir que el gasto público (sin intereses ni cobertura de desempleo) crezca más que el PIB nominal, y reducir el déficit público en 0,5% del PIB cada año si se sobrepasa el 3%.</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Un tránsito de laxa exigencia y que solo puede ser castigado con multas del 0,05% del PIB si se vulnera. Parece poca cosa para forzar a la disciplina en el gasto, y más que un castigo por no cumplir parece un incentivo benévolo a incumplir. La Comisión cree con ingenuidad que un monto tan limitado será más fácil de aplicar que las multas de antaño, de cuantía diez veces superior y que a España y Portugal en su día le fueron impuestas y condonadas, porque Francia y Alemania, los supuestos virtuosos habituales, se vieron incursos en parecida situación. La flexibilidad y laxitud de lo que se prepara para que no vuelva a ocurrir lo que ya ocurrió en el trienio que puso al euro en el disparadero, reproducirá lo vivido. O sea…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Anatomía de una caída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¿Cómo podemos interpretar las imágenes del TAC de la UE?: ¿hay lesiones cerebrales, fracturas óseas, hemorragias internas, tumores o infecciones en órganos internos…? ¿Se puede estar durante 25 años en tiempo muerto?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¿Tiene la UE un encefalograma plano? ¿Está bajo un coma inducido? ¿Sedación paliativa? ¿Limitación del esfuerzo terapéutico? ¿Testamento vital? ¿Se puede presumir una muerte voluntaria? ¿Eutanasia activa? ¿Eutanasia pasiva? ¿Eutanasia indirecta? ¿Muerte digna?...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instituciones europeas han sido diseñadas solo para comprar, o solo para fallar?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 puede alcanzar la gloria actuando como alfombrilla de baño de los EEUU y China?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tienen suficiente con los pésimos resultados alcanzados en vuestro camino de servidumbre? ¿Hasta cuándo continuarán banalizando el mal?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¿Deberían los líderes europeos ser juzgados como autores de crimen de lesa región, de lesa estética y de lesa corrupción?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diferencia de los sonoros colapso de 2008 y 2020, asistimos hoy (mayo 2023) a una gangrena muda, prolongada e implacable. Traducido a términos clínicos: a Europa le acontece la muerte de múltiples tejidos sociales a causa de una herida seguida de infección y putrefacción. La gangrena hunde a Europa en una letal duermevela donde ya no puede dimensionar las -sus- últimas decisiones (más vale llamarlas, -sus- ocurrencias).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Durante la gangrena baja la presión arterial y sube la fiebre, y todo deriva hacia un estado de aturdimiento y confusión. La gangrena no conduce precisamente a la lucidez.</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¿Está la UE haciendo la plancha en el Mar Muerto? ¿Es un pecio? ¿Entre todos la mataron y ella sola se murió?  ¿Es un corpore insepulto?... pero como con Stalin, ¿quién se lo dice?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-Stalin ha muerto.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-Ya, pero ¿quién se lo dice?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chiste ruso sería aplicable hoy. Nadie en Europa se atreve a decirle a la Unión Europea que está muerta.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Nota: antesala de las próximas elecciones europeas - Junio 2024: Es un caso único. Ursula von der Leyen está a punto de convertirse en la principal perdedora de esta Comisión Europea a la deriva. Siempre de perfil, ni sí ni no, ni negro ni blanco, ni contigo ni sin ti, la presidenta de ideología acomodaticia, ha intentado salir de las sucesivas crisis sin pringarse ni despeinarse, blanca, nívea, impoluta, como una virgencilla inmaculada. Misión imposible. </w:t>
      </w:r>
      <w:r w:rsidRPr="007E3BE4">
        <w:rPr>
          <w:rFonts w:ascii="Times New Roman" w:hAnsi="Times New Roman" w:cs="Times New Roman"/>
          <w:sz w:val="24"/>
          <w:szCs w:val="24"/>
        </w:rPr>
        <w:lastRenderedPageBreak/>
        <w:t xml:space="preserve">Del resto de la Comisión Europea, que decir: unos míseros ratones (que cagan como elefantes), vegetando en el gran pudridero de la historia.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Estos mediocres guionistas, políticos de plastilina y patriotas de hojalata, dirigen los destinos de una Unión Europea a la deriva, cuyos fracasos resultan difíciles de creer si no hubiera una realidad incontestable y documentada,  que demuestra su involución permanente.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los estúpidos dejan de ser entretenidos… (la UE es infiel consigo misma).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Unas caperucitas europeas entre los zorros (norteamericanos) y los lobos (chinos)… (y </w:t>
      </w:r>
      <w:r w:rsidR="00652BB9">
        <w:rPr>
          <w:rFonts w:ascii="Times New Roman" w:hAnsi="Times New Roman" w:cs="Times New Roman"/>
          <w:sz w:val="24"/>
          <w:szCs w:val="24"/>
        </w:rPr>
        <w:t>para más inri, los animalistas -disque europeos-</w:t>
      </w:r>
      <w:r w:rsidRPr="007E3BE4">
        <w:rPr>
          <w:rFonts w:ascii="Times New Roman" w:hAnsi="Times New Roman" w:cs="Times New Roman"/>
          <w:sz w:val="24"/>
          <w:szCs w:val="24"/>
        </w:rPr>
        <w:t>, alientan a las bestias).</w:t>
      </w:r>
    </w:p>
    <w:p w:rsidR="00805E18" w:rsidRDefault="00652BB9" w:rsidP="00633D17">
      <w:pPr>
        <w:spacing w:line="240" w:lineRule="auto"/>
        <w:jc w:val="both"/>
        <w:rPr>
          <w:rFonts w:ascii="Times New Roman" w:hAnsi="Times New Roman" w:cs="Times New Roman"/>
          <w:sz w:val="24"/>
          <w:szCs w:val="24"/>
        </w:rPr>
      </w:pPr>
      <w:r>
        <w:rPr>
          <w:rFonts w:ascii="Times New Roman" w:hAnsi="Times New Roman" w:cs="Times New Roman"/>
          <w:sz w:val="24"/>
          <w:szCs w:val="24"/>
        </w:rPr>
        <w:t>Un encefalograma plano es el</w:t>
      </w:r>
      <w:r w:rsidR="00805E18" w:rsidRPr="007E3BE4">
        <w:rPr>
          <w:rFonts w:ascii="Times New Roman" w:hAnsi="Times New Roman" w:cs="Times New Roman"/>
          <w:sz w:val="24"/>
          <w:szCs w:val="24"/>
        </w:rPr>
        <w:t xml:space="preserve"> gráfico que mejor representa el estado de salud de la Unión Europea (2008-2023)</w:t>
      </w:r>
      <w:r>
        <w:rPr>
          <w:rFonts w:ascii="Times New Roman" w:hAnsi="Times New Roman" w:cs="Times New Roman"/>
          <w:sz w:val="24"/>
          <w:szCs w:val="24"/>
        </w:rPr>
        <w:t>.</w:t>
      </w:r>
    </w:p>
    <w:p w:rsidR="00805E18" w:rsidRPr="007E3BE4" w:rsidRDefault="00805E18" w:rsidP="00633D17">
      <w:pPr>
        <w:spacing w:line="240" w:lineRule="auto"/>
        <w:jc w:val="both"/>
        <w:rPr>
          <w:rFonts w:ascii="Times New Roman" w:hAnsi="Times New Roman" w:cs="Times New Roman"/>
          <w:bCs/>
          <w:sz w:val="24"/>
          <w:szCs w:val="24"/>
        </w:rPr>
      </w:pPr>
      <w:r w:rsidRPr="007E3BE4">
        <w:rPr>
          <w:rFonts w:ascii="Times New Roman" w:hAnsi="Times New Roman" w:cs="Times New Roman"/>
          <w:bCs/>
          <w:sz w:val="24"/>
          <w:szCs w:val="24"/>
        </w:rPr>
        <w:t>Hoy (30/5/23) la política europea aparece cada vez más como problema y no como solución: pandemia, hartazgo, crisis, inflación, expectativas incumplidas…</w:t>
      </w:r>
    </w:p>
    <w:p w:rsidR="00805E18" w:rsidRPr="007E3BE4" w:rsidRDefault="00805E18" w:rsidP="00633D17">
      <w:pPr>
        <w:spacing w:line="240" w:lineRule="auto"/>
        <w:jc w:val="both"/>
        <w:rPr>
          <w:rFonts w:ascii="Times New Roman" w:hAnsi="Times New Roman" w:cs="Times New Roman"/>
          <w:bCs/>
          <w:sz w:val="24"/>
          <w:szCs w:val="24"/>
        </w:rPr>
      </w:pPr>
      <w:r w:rsidRPr="007E3BE4">
        <w:rPr>
          <w:rFonts w:ascii="Times New Roman" w:hAnsi="Times New Roman" w:cs="Times New Roman"/>
          <w:bCs/>
          <w:sz w:val="24"/>
          <w:szCs w:val="24"/>
        </w:rPr>
        <w:t>Aunque es posible que la gente no perciba las próximas elecciones europeas (junio 2024) como “más de lo mismo” y sí salga a votar. Sobre todo si el marco es epocal (una elección importante percibida) y la gente se motiva para votar contra lo que hay (gatopardismo).</w:t>
      </w:r>
    </w:p>
    <w:p w:rsidR="00805E18" w:rsidRDefault="00805E18" w:rsidP="00633D17">
      <w:pPr>
        <w:spacing w:line="240" w:lineRule="auto"/>
        <w:jc w:val="both"/>
        <w:rPr>
          <w:rFonts w:ascii="Times New Roman" w:hAnsi="Times New Roman" w:cs="Times New Roman"/>
          <w:bCs/>
          <w:sz w:val="24"/>
          <w:szCs w:val="24"/>
        </w:rPr>
      </w:pPr>
      <w:r w:rsidRPr="007E3BE4">
        <w:rPr>
          <w:rFonts w:ascii="Times New Roman" w:hAnsi="Times New Roman" w:cs="Times New Roman"/>
          <w:bCs/>
          <w:sz w:val="24"/>
          <w:szCs w:val="24"/>
        </w:rPr>
        <w:t>¿Se terminarán las mentiras reconfortantes? ¿Nos va la vida en ello? ¿Esto acaba de empezar?</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P</w:t>
      </w:r>
      <w:r w:rsidRPr="007E3BE4">
        <w:rPr>
          <w:rFonts w:ascii="Times New Roman" w:hAnsi="Times New Roman" w:cs="Times New Roman"/>
          <w:sz w:val="24"/>
          <w:szCs w:val="24"/>
        </w:rPr>
        <w:t>.: ¿Está compuesta la Unión Europea por un conjunto de estados fallidos?</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xml:space="preserve">.: Mientras que Europa ha ido perdiendo prestigio y poder internacional (por acción, u omisión, de sus dirigentes), las autoridades europeas pretenden encabezar la manifestación mundial por los derechos humanos (refugiados e inmigración ilegal), abanderar el fundamentalismo ecológico (transición acelerada a las energías renovables), sostener el multilateralismo (globalización, librecambio, financierización), sin considerar el costo interno, ni reclamar reciprocidad internacional.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 esa Unión Europea, que no sabe qué quiere ni qué le conviene, solo voy a elegir cinco temas, y cinco países, para ejemplificar ciertos dilemas europeos vigentes. No son los únicos y tal vez, tampoco sean los más importantes, pero pueden ser útiles para la reflexión y el compromiso ciudadano.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Tampoco los países seleccionados son los “peores” alumnos de la clase, ni los exclusivos representantes de esos males, pero sirven para enfatizar el surrealista paisaje. Solo elijo cinco países, a modo de ejemplo, de los “estados fallidos” de Europa, pero podría ser cualquiera otro de los 27 estados miembro.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“campeones nacionales” (seleccionados), y sus “dolencias” (representativas), son: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Suecia - las “No-go Zones” y la pérdida de monopolio de la fuerza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Francia - un socialismo sin planificación y un capitalismo sin mercado - pérdida de autonomía económica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Alemania - el ecologismo radical y la pérdida de soberanía energética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España - la Agenda 2030 (Pacto Verde) y la pérdida de soberanía alimentaria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Italia -  la inmigración ilegal y el imperio del crimen organizado (droga, mafia, corrupción)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El gran dilema de Europa está en continuar fantaseando con liderazgos perdidos (soñando con un pasado que añora)… Un tiempo viejo que llora y que nunca volverá.</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UE se ha convertido en un actor de segunda fila mientras EEUU y China se fortalecen.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larga sombra de Washington S.A: Primero fue la financierización de la economía (Wall Street), luego la crisis de las hipotecas subprime, y ahora la factoría de ficciones, espionaje y manipulación, de las redes sociales, plataformas, big data, nube, metaverso y otras armas masivas de analfabetización (Silicon Valley).</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avispa asiática: Primero fueron los móviles, luego otros dispositivos caseros y ahora hasta los vehículos. China ha ido copando mercado a mercado gracias a una estrategia casi calcada que nadie consigue frenar.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incertidumbre asociada a las diferentes crisis globales que nos han afectado en los últimos años, en especial las derivadas del Covid-19 y la invasión de Ucrania por Rusia, y que han puesto en riesgo de colapso el comercio internacional, ha demostrado que los países que tienen una sólida base industrial son capaces de resistir sus efectos mejor que los que no disponen de esta ventaja. Circunstancias que deberían provocar una gran preocupación en la Unión Europea por la resiliencia del mercado único…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Pero las “instituciones europeas” siguen en su empeño de no sacudirse la modorra, de seguir en la tumbona: catatónica y embobada. Harto tienen, se dirá, en preocuparse por salvar el planeta (Agenda 2030, Pacto Verde), en rescatar a todos los náufragos del Atlántico y Mediterráneo (Welcome refugees, brazos abiertos, papeles para todos), con afrontar el particular espanto de la revuelta islamista y la inseguridad ciudadana (no-go zones, tráfico de drogas, crimen organizado)…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Mientras la UE se entretenga en estar más concienciada que ninguna otra economía en aspectos medioambientales o energías renovables, como si ese fuera el único camino a recorrer, pero no se intente evitar el dumping de países que no juegan con las mismas reglas, mal.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Mientras la UE no trate a todos sus socios comerciales con las mismas normas con que trata a los productores de sus países miembro, muy mal.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Mientras la UE invierta ingentes cantidades de dinero en desarrollar actividades más limpias y menos contaminantes, pero acepte que China cuadruplique sus emisiones de CO2 desde el año 2000 y emita el 31% de todas las emisiones mundiales frente al 8,5% de la UE, requetemal.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La pandemia, el colapso del canal de Suez, han demostrado la importancia de disponer de autonomía estratégica, de flexibilidad sectorial, de cadenas de suministros cortas, cercanas, y confiables. Las soluciones globalistas (multilateralismo) ya no son válidas.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autonomía estratégica en el contexto europeo implica la capacidad de la UE de actuar de manera independiente y resiliente en la escena global.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La Agenda 2030, </w:t>
      </w:r>
      <w:r w:rsidRPr="007E3BE4">
        <w:rPr>
          <w:rFonts w:ascii="Times New Roman" w:eastAsia="Times New Roman" w:hAnsi="Times New Roman" w:cs="Times New Roman"/>
          <w:sz w:val="24"/>
          <w:szCs w:val="24"/>
          <w:lang w:eastAsia="es-ES"/>
        </w:rPr>
        <w:t>sería suficiente para establecer el nivel de “dogmatismo”, “fanatismo”, “irracionalidad”, y “desproporcionalidad”… de la Unión Europea.</w:t>
      </w:r>
    </w:p>
    <w:p w:rsidR="00805E18" w:rsidRPr="007E3BE4" w:rsidRDefault="00805E18" w:rsidP="00633D17">
      <w:pPr>
        <w:spacing w:after="100" w:afterAutospacing="1"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Posiblemente, la UE será elegida como la “más limpia de la clase”, pero seguramente, se habrá ganado también el primer puesto de la “más tonta del mercado”</w:t>
      </w:r>
      <w:r w:rsidR="00724BB4">
        <w:rPr>
          <w:rFonts w:ascii="Times New Roman" w:eastAsia="Times New Roman" w:hAnsi="Times New Roman" w:cs="Times New Roman"/>
          <w:sz w:val="24"/>
          <w:szCs w:val="24"/>
          <w:lang w:eastAsia="es-ES"/>
        </w:rPr>
        <w:t>.</w:t>
      </w:r>
    </w:p>
    <w:p w:rsidR="00805E18" w:rsidRPr="007E3BE4" w:rsidRDefault="00805E18" w:rsidP="00633D17">
      <w:pPr>
        <w:spacing w:after="100" w:afterAutospacing="1"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lastRenderedPageBreak/>
        <w:t>Con la política de “brazos abiertos” (y papeles para todos), posiblemente la UE, será elegida con la “campeona de los derechos humanos”, pero pronto será un “territorio islámico”.</w:t>
      </w:r>
    </w:p>
    <w:p w:rsidR="00805E18" w:rsidRPr="007E3BE4" w:rsidRDefault="00805E18" w:rsidP="00633D17">
      <w:pPr>
        <w:spacing w:after="100" w:afterAutospacing="1" w:line="240" w:lineRule="auto"/>
        <w:jc w:val="both"/>
        <w:rPr>
          <w:rFonts w:ascii="Times New Roman" w:eastAsia="Times New Roman" w:hAnsi="Times New Roman" w:cs="Times New Roman"/>
          <w:sz w:val="24"/>
          <w:szCs w:val="24"/>
          <w:lang w:eastAsia="es-ES"/>
        </w:rPr>
      </w:pPr>
      <w:r w:rsidRPr="007E3BE4">
        <w:rPr>
          <w:rFonts w:ascii="Times New Roman" w:eastAsia="Times New Roman" w:hAnsi="Times New Roman" w:cs="Times New Roman"/>
          <w:sz w:val="24"/>
          <w:szCs w:val="24"/>
          <w:lang w:eastAsia="es-ES"/>
        </w:rPr>
        <w:t xml:space="preserve">Con su comportamiento políticamente correcto, woke, relativista, contemplativo, permisivo, progresista, probablemente, la UE será elegida como el paraíso de la tolerancia, la transexualidad y la fluidez, pero terminará cediendo territorio a las no-go zones, y al crimen. </w:t>
      </w:r>
    </w:p>
    <w:p w:rsidR="00805E18" w:rsidRPr="007E3BE4" w:rsidRDefault="00805E18" w:rsidP="00633D17">
      <w:pPr>
        <w:spacing w:before="150" w:after="120"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Asalto a la ilusión: ¿quién paga la fiesta?</w:t>
      </w:r>
    </w:p>
    <w:p w:rsidR="00805E18" w:rsidRPr="007E3BE4" w:rsidRDefault="00805E18" w:rsidP="00633D17">
      <w:pPr>
        <w:spacing w:before="150" w:after="120" w:line="240" w:lineRule="auto"/>
        <w:jc w:val="both"/>
        <w:textAlignment w:val="baseline"/>
        <w:rPr>
          <w:rFonts w:ascii="Times New Roman" w:hAnsi="Times New Roman" w:cs="Times New Roman"/>
          <w:sz w:val="24"/>
          <w:szCs w:val="24"/>
        </w:rPr>
      </w:pPr>
      <w:r w:rsidRPr="007E3BE4">
        <w:rPr>
          <w:rFonts w:ascii="Times New Roman" w:hAnsi="Times New Roman" w:cs="Times New Roman"/>
          <w:sz w:val="24"/>
          <w:szCs w:val="24"/>
        </w:rPr>
        <w:t xml:space="preserve">¿Brazos abiertos, integración, multilateralismo, globalización, deslocalización, librecambio, ambientalismo radical, Pacto verde, Agenda 2030?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A esta dirigencia europea no hay que creerla ni en lo que no dice. Es difícil imaginarse lo tonta que es. Tonta, pero corrupta; tonta, pero cómplice; tonta, pero prevaricadora.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Para perpetuar la supervivencia de los más ricos, se ataron al carro triunfal de los chinos (la fábrica del mundo), tolerando la desindustrialización de Europa, abriendo su mercado a la competencia desleal; o se subieron al último vagón del tren de la decadencia económica norteamericana, permitiendo el libre movimiento de capitales (Wall Street), aceptando ser abducida, espiada, controlada, manipulada, intoxicada, y lo que es peor aún, “idiotizada”, por los móviles, plataformas, redes sociales,  algoritmos, e inteligencia artificial (Silicon Valley).</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Haciendo menos libres e iguales a sus ciudadanos, esta dirigencia europea les encamina, de “regreso al futuro”, a una Nueva Edad Media donde se impongan las exigencias de los poderosos (que, probablemente, no serán los ricos europeos que pretendió preservar). Un oxímoron sí, pero negocio “redondo” para los tramoyistas.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Cuando Kagan dijo que los americanos son de Marte y los europeos son de Venus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americanos, escribió Kagan en su artículo (“Power and Weakness”, Policy Review 113/ 2002), somos de Marte (el Dios de la guerra) mientras que los europeos sois de Venus (la Diosa del amor).9 abr 2012,</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 llegado la hora de reconocer que somos distintos, dijo Robert Kagan, provocando una considerable polémica. Los americanos, proseguía Kagan, vivimos en un mundo hobbesiano, un mundo regido por el uso de la fuerza, mientras que los europeos vivís (o pretendéis vivir) en un mundo kantiano, regido por el derecho y las instituciones. Así, mientras los europeos hacéis todo lo posible por desembarazaros del poder y la fuerza, los americanos utilizamos ambos instrumentos para moldear el mundo a nuestra imagen y semejanza.  Acabada la guerra fría, decía Kagan, los europeos se disponían a vivir en un mundo feliz. El 11-S, sin embargo, demostró que el mundo no había cambiado en el sentido que los europeos deseaban. Pero estos, en lugar de asumir la realidad, se empeñan en negarla.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artículo de Kagan dio lugar a un libro homónimo (Poder y debilidad, publicado en Taurus, 2003) y a ríos de tinta y críticas. Diez años después, la revista en la que originalmente se publicara el artículo (Policy Review) planteaba una interesante retrospectiva, encabezada por el mismo autor, Robert Kagan (“A comment on context”, Policy Review 172/ 2012) y seguida por un interesantísimo artículo de Robert Cooper (Hubris and False Hopes), uno de los arquitectos intelectuales de la política exterior europea.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Kagan cuenta varias cosas que no se sabían y que ayudan a entender mejor su artículo. Primero, que el texto fue concebido antes del 11-S y, por supuesto, antes de la guerra de Irak, así que en modo alguno pretendía ser una justificación de esa guerra o de las políticas de </w:t>
      </w:r>
      <w:r w:rsidRPr="007E3BE4">
        <w:rPr>
          <w:rFonts w:ascii="Times New Roman" w:hAnsi="Times New Roman" w:cs="Times New Roman"/>
          <w:sz w:val="24"/>
          <w:szCs w:val="24"/>
        </w:rPr>
        <w:lastRenderedPageBreak/>
        <w:t>Bush. Las diferencias entre Europa y EEUU, argumentaba Kagan, son estructurales, y eran ya visibles en época de Clinton. La Administración Bush agravaría esas diferencias, pero en modo alguno las generaría, dice Kagan.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También cuenta Kagan que, en realidad, su mayor influencia a la hora de escribir el artículo provino de un europeo, Robert Cooper, el diplomático británico que durante una década asesoró a Javier Solana en la Unión Europea y autor de, también, un polémico texto, “El Estado posmoderno” (2002) donde se abogaba por un “nuevo intervencionismo liberal”. Las democracias europeas, sostenía Cooper tenían que superar sus recelos a intervenir militarmente en el exterior para defender los valores de la democracia liberal. El mundo de ahí fuera, decía Cooper, no sólo había entidades posmodernas como la UE, sino también estados modernos y estados fallidos que se regían por parámetros clásicos como la fuerza o el poder.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Que la  crítica de Kagan a las actitudes europeas hacia el uso de la fuerza fuera compartida dentro de la propia Europa resulta sumamente interesante ya que cuestiona su argumento sobre el carácter permanente e incluso irreconciliable de estas supuestas diferencias entre europeos y americanos.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Más interesante resulta la conclusión que el propio Cooper plantea, una década después, sobre el resultado de este “enfrentamiento” entre Venus y Marte. Después de los errores de Afganistán e Irak, Estados Unidos es víctima de la “debilidad del poder”: su inmenso poder militar ha servido de bien poco, y ha enseñado una dura lección de humildad. EEUU ha aprendido que necesita fijarse en la política, la legitimidad, la construcción de Estados, el derecho, no sólo en la fuerza. Mientras tanto, al otro lado del Atlántico, ese mundo kantiano posmoderno en el que los europeos creían tampoco termina de arrancar. Humildad a ambos lados. ¿Empate entre Venus y Marte sobre un trasfondo de auge chino?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(20/9/23) Antes que Kagan lo reconociera… ya nos “kagabamos” solos: El abandono del Modelo Renano y el fracaso de la realpolitik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China: un virus que causa estragos (sanitario, industrial, comercial, tecnológico). A Alemania no le queda ni la ensoñación del “Das auto” (VW). Los chinos invaden Europa con sus autos eléctricos…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China: millones de personas sacadas de la pobreza. Una clase media en crecimiento exponencial. Ciudades futuristas…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Ventaja competitiva de China: en la Unión Europea se han reemplazado las fábricas por comedores sociales. ¿Es lógico? ¿Es bueno? ¿La desindustrialización es amiga o enemiga?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China: SI. Europa: No ¿Y ahora?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¿Está Europa preparada (decidida) para actuar en defensa propia y proteger lo que es europeo?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 posible una Europa autosuficiente? ¿Interesa una Europa autosuficiente?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la Unión Europea dejar de avergonzarse a sí misma?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la Unión Europa dejar de ser tan condescendiente, tolerante, sumisa, con los intereses extranjeros?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En medio del desconsuelo y la destrucción se va arraigando la política de la culpa. Sublevación de la clase media, espíritu antiglobalización. ¿Cómo piensa Europa proteger a sus obreros?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Tanto EEUU, como China, han perjudicado a la economía de la Unión Europea (piratería, manipulación del mercado de divisas, prácticas comerciales desleales, déficit comercial).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Europa no tiene recursos para controlar (gestionar) el capital público, las subvenciones, el mercado interior protegido, el robo de propiedad intelectual, el respaldo financiero a las empresas públicas, las prácticas desleales, los abusos comerciales…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¿Quién está dispuesto en Europa a hacer que EEUU (tecnología) y China (industria) cumplan las reglas?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chinos están desarrollando un modelo económico de “circulación dual” (apostando por ampliar su mercado interno). ¿Y la Unión Europea? Todo lo contrario.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Bases de la globalización: libre mercado, neutralidad competitiva, estado de derecho.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¿Cumplen EEUU y China, con estos postulados?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¿Existe en Europa una educación patriótica? ¿Existe el sueño Europeo?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la Unión Europea sin prejuicios, sin dogmas filosóficos, volver al Modelo Renano?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¡Hazlo y si funciona sigue adelante!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¿Cómo un europeísta convencido (que defiende una Europa unida y sin fronteras), sin embargo, vislumbra el desmoronamiento del Viejo Continente, por su abandono de la cultura, por su falta de respaldo a la libertad individual, por su exhibicionismo inútil en causas perdidas, por su apertura del mercado interior sin reciprocidad de países terceros, por su pérdida de identidad industrial, por su abandono de sectores económicos estratégicos, por su abandono de Modelo Renano (proteccionismo) para adoptar el Modelo Anglosajón (librecambio), por mantener una amistad sin límites (EEUU), y puertas abiertas (China), de manera unilateral, desventajosa, acomplejada y dependiente…?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Los viejos (EEUU), y nuevos (China), fantasmas de Europa, que la dejan acobardada, postrada, sumisa, débil… que dice que sí (puede), pero prueba que no (quiere). Puro cinismo, en un ejercicio de liderazgo perplejo y desvaído. Puros zigzagueos, sin cautelas y sin precauciones. Y al final, la entrega gratuita de un mercado de 500 millones de consumidores.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se puede ser más tonto. Salvo que la reincidencia se tome como agravante.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último obstáculo para este camino de servidumbre será, aunque parezca extraño y hasta dudoso, la reacción de los ciudadanos europeos. ¿Querrán, sabrán, podrán?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razones que algunos juzgarán paradójicas y otros, lógicas, dada la historia de Europa, todo un desafío generacional, cultural, emocional, racional, económico, social… donde el futuro vuelve (por incomparecencia de los líderes políticos) a estar en manos de los ciudadanos.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Los principales países competidores no piensan parar hasta destruir la Unión Europea. Los ciudadanos europeos (por incomparecencia de los líderes políticos) no debemos parar hasta neutralizarlos (si no destruirlos) a ellos.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 xml:space="preserve">No es una cuestión ideológica, es simple supervivencia. </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Nota</w:t>
      </w:r>
      <w:r w:rsidRPr="007E3BE4">
        <w:rPr>
          <w:rFonts w:ascii="Times New Roman" w:hAnsi="Times New Roman" w:cs="Times New Roman"/>
          <w:sz w:val="24"/>
          <w:szCs w:val="24"/>
        </w:rPr>
        <w:t>: la incomparecencia de los líderes políticos, huele a connivencia, corrupción, o traición. Una elite de altos funcionarios que hoy maneja a su antojo el proyecto europeo y, lo que es peor, amenaza con liquidarlo. Una ineptocracia endogámica arrogante, fatua, miope y necia.</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P</w:t>
      </w:r>
      <w:r w:rsidRPr="007E3BE4">
        <w:rPr>
          <w:rFonts w:ascii="Times New Roman" w:hAnsi="Times New Roman" w:cs="Times New Roman"/>
          <w:sz w:val="24"/>
          <w:szCs w:val="24"/>
        </w:rPr>
        <w:t xml:space="preserve">.: Euro-punto de vista: ¿estamos en el memento mori de la Unión Europea? </w:t>
      </w:r>
    </w:p>
    <w:p w:rsidR="00805E18" w:rsidRPr="007E3BE4" w:rsidRDefault="00805E18" w:rsidP="00633D17">
      <w:pPr>
        <w:spacing w:line="240" w:lineRule="auto"/>
        <w:jc w:val="both"/>
        <w:rPr>
          <w:rFonts w:ascii="Times New Roman" w:hAnsi="Times New Roman" w:cs="Times New Roman"/>
          <w:sz w:val="24"/>
          <w:szCs w:val="24"/>
        </w:rPr>
      </w:pPr>
      <w:r w:rsidRPr="006857C6">
        <w:rPr>
          <w:rFonts w:ascii="Times New Roman" w:hAnsi="Times New Roman" w:cs="Times New Roman"/>
          <w:b/>
          <w:sz w:val="24"/>
          <w:szCs w:val="24"/>
        </w:rPr>
        <w:t>R</w:t>
      </w:r>
      <w:r w:rsidRPr="007E3BE4">
        <w:rPr>
          <w:rFonts w:ascii="Times New Roman" w:hAnsi="Times New Roman" w:cs="Times New Roman"/>
          <w:sz w:val="24"/>
          <w:szCs w:val="24"/>
        </w:rPr>
        <w:t>.: (Septiembre 2019) Muchos analistas opinan que la Unión Europea, ni suma, ni resta. Que la han “borrado” de la aritmética. Otros analistas dicen que la Unión Europea, “no suele perder ninguna oportunidad, de perder una oportunidad”. Lamentablemente (aunque no duela reconocerlo) se están cumpliendo los peores pronósticos sobre el proyecto europeo, y no hay nada que augure que esta vez vaya a ser diferente.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De todos los “perjuicios” que afectan de la Unión Europea, desde el inicio de la crisis de las hipotecas subprime en los EEUU (septiembre 2008), que sumió a la región en la mayor depresión desde el año 1930, lo que resulta más desolador, en mi opinión, ha sido la pérdida del afecto de los amigos (socios), y la pérdida del respeto de los enemigos (competidores).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Después de algo más de 10 años de crisis financiera (contagiada por los EEUU, con la “estúpida” complicidad necesaria de la banca europea) en los países miembro de la Unión Europea (aunque me duela reconocerlo), tan solo queda “incertidumbre”, “decepción” y un montón de “sentimientos heridos”. El “euroescepticismo” de los ciudadanos, se justifica.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decirse que la Unión Europea es un oxímoron?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su “relativización” permanente (¿perpetua?) el grave problema es que nunca pasa de las palabras a los hechos, de la expresión a la acción, de la intención a la ejecución. Relativizar la trascendencia de lo que ocurre (de nuevo) en la Unión Europea, constituye una práctica cesión premeditada de los líderes (¿pensadores?) débiles, sean del país que sea.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Más adelante, tal vez, los estudiosos, podrán corroborar la frase (aunque duela imaginarlo):“La historia ocurre dos veces: la primera vez como una gran tragedia (la Segunda Guerra Mundial) y la segunda como una miserable farsa (la Unión Europea)” (**)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Oxímoron: figura retórica de pensamiento que consiste en complementar una palabra con otra que tiene un significado contrario u opuesto.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Famosa frase de Marx “La historia ocurre dos veces: la primera vez como una gran tragedia y la segunda como una miserable farsa” (que es un complemento a la frase original formulada por Hegel)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(Septiembre 2019) Nicola Mai, analista de Pimco, comienza su reflexión tildando de “matrimonio concertado” a la unión entre los países de la Eurozona para crear una divisa nueva y regirse bajo una política monetaria única. Esta unión entre países tan diferentes ha sido una creación artificial que a la hora de afrontar problemas genera más desavenencias que ideas para superarlos, lo que hace que la “japonización” en la zona euro sea más peligrosa que en otras regiones del mundo.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Mai explica que “la esperanza en un matrimonio concertado es que la gente se case y luego se enamore. A veces eso funciona, otras veces no. Dos décadas después del inicio (de la zona euro), la unión en matrimonio concertado de los países de la eurozona parece inestable en el mejor de los casos, y ahora más todavía ante las nuevas fuerzas disruptivas mundiales”.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En un foro de inversores organizado por Pimco se analizaron estas fuerzas disruptivas, entre las que se encuentran el populismo, la tecnología, la demografía y una desaceleración en China, que podrían ser factores a tener muy en cuenta en los próximos cinco años, no sólo para la zona euro, también para la economía global que se está acoplando a la nueva normalidad, “caracterizada por un bajo crecimiento, baja inflación y bajos tipos de interés”.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Esta nueva normalidad, a su vez, es consecuencia de algunos de los anteriores factores o fuerzas disruptivas, como la transición demográfica o la tecnología, ambos factores que podrían estar presionando a la baja la inflación y el precio del dinero.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“Desafortunadamente, una nueva normalidad es probablemente la mejor de los escenarios que la eurozona puede esperar. Con niveles elevados de deuda pública y privada, una población que envejece rápidamente y la evidencia de que las expectativas de inflación se están anclando a niveles muy deprimidos, creemos que Europa podría ser propensa a sufrir una japonización, es decir, un estado de estancamiento a largo plazo. Además, la fragilidad económica y un sentimiento de unidad que goza de poco entusiasmo sugieren que la unión monetaria podría ser más vulnerable a las perturbaciones que otras áreas económicas”, sentencia el experto de Pimco.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cinco fuerzas disruptivas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China: la desaceleración económica en China y las crecientes tensiones comerciales mundiales son particularmente perjudiciales para la eurozona. Su superávit por cuenta corriente, de alrededor del 3% del PIB, hace que esté altamente expuesta al ciclo comercial mundial.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“Esto es especialmente relevante en Alemania, la economía más grande de Europa, que tiene un superávit por cuenta corriente de más del 7% del PIB, entre los más altos del mundo. Las exportaciones fuera de la eurozona constituyen aproximadamente el 28% del PIB total de la eurozona, superando con creces las cifras del 12% y 20% para los Estados Unidos y China, respectivamente”, destaca el economista de Pimco. En 2018, China fue el tercer mayor destino de exportación de bienes de la eurozona y la mayor fuente de importaciones de bienes en Europa, según Eurostat.</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Populismo: el aumento del populismo es de particular importancia en la eurozona, ya que a menudo contiene elementos de escepticismo respecto a la UE y al euro. De acuerdo, la mayoría de los partidos populistas han reducido su retórica antieuropea recientemente, pero el desprecio hacia las instituciones de la UE es parte de su ADN de la mayoría de estos partidos. Estos partidos podrían resucitar una actitud más antagónica hacia la UE y la unión monetaria si la región se ve afectada por una crisis económica. La proliferación de partidos más extremos ya ha incrementado la fragmentación política en países como España e Italia, lo que ha generado dificultades en la formación del gobierno, inestabilidad política y el desafío de cuadrar las políticas populistas rivales.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Demografía: la población en edad de trabajar de la eurozona, ahora estancada, se contraerá durante la próxima década. De acuerdo con las proyecciones de la Comisión Europea, la tasa de dependencia de la vejez (el número de personas mayores de 65 años respecto a la población en edad laboral de 15 a 64 años) es de poco más del 30% y parece que pasará a más del 40%. . Entre las principales regiones, la eurozona solo está por detrás de Japón en la velocidad de envejecimiento de la población.</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Una menor proporción de personas en edad laboral puede dificultar el pago de los pensiones y otros gastos de los más jubilados; y en segundo lugar, el envejecimiento de la población suele ser un factor que incrementa la propensión al ahorro frente al consumo, lo que alimenta el exceso de ahorros que ya existe en la región tumbando el tipo de interés natural.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“Más ahorro, entre otros factores, han ayudado a reducir los rendimientos de los bonos, un lastre para muchos planes de pensiones, ya que no están ganando suficiente interés para cumplir obligaciones futuras. En Alemania, por ejemplo, las compañías de seguros altamente reguladas están sufriendo que los rendimientos de toda la deuda soberana del país ahora son negativos”.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Además, este exceso de ahorro y unos bajos tipos de interés son el caldo de cultivo perfecto para que se produzca una asignación de los recursos poco eficiente, manteniendo con vida a empresas zombis e impidiendo el surgimiento de otras firmas disruptoras.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Tecnología: Europa ha perdido un terreno frente a EEUU y China, donde los gigantes tecnológicos han crecido exponencialmente. El crecimiento de la inversión se ha retrasado en la eurozona y el crecimiento de la productividad, que se encuentra levemente por encima del 1% anual, se ha estancado y no muestra visos de remontar. Según los datos de la Organización para la Cooperación y el Desarrollo Económico (OCDE), los 28 países de la Unión Europea gastaron el 2% del PIB en investigación y desarrollo, por debajo del 2,8% de los Estados Unidos, el 3,2% de Japón y marginalmente por debajo del 2,1% de China.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Valoraciones del mercado financiero: la política monetaria del Banco Central Europeo (BCE), los rendimientos alemanes a 10 años y ahora incluso los rendimientos del Bund a 30 años son negativos, muy por debajo del nivel de sus equivalentes en EEUU, el Reino Unido e incluso por debajo de los de Japón. Los rendimientos negativos han empujado a los inversores a buscar rentabilidad donde sea, pero no han logrado elevar el crecimiento o la inflación de manera sostenida. “Dado que el crecimiento nominal sigue siendo obstinadamente bajo, las valoraciones de activos parecer cada vez más caras, lo que plantea el riesgo de posibles correcciones severas”, señalan los expertos.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Desafíos de un matrimonio concertado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su vigésimo año de matrimonio, la unión monetaria está incompleta y sigue siendo inherentemente inestable, ante una inflación estructuralmente baja, los grandes desequilibrios entre países, el diferente ritmo de los ciclos económicos de cada estado, la falta de compromiso con una mayor convergencia entre países y la falta de voluntad para comprometerse a una mayor integración fiscal y política.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Si estos fueran los únicos “cisnes negros” que acechan a la UE… hasta podría salvarse.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economía europea se frena pero, además, los analistas alertan de que los principales riesgos de desviación son a la baja en un momento en el que los grandes motores del PIB global se apagan. Entre las principales amenazas al crecimiento se encuentran la subida de tipos de interés, la guerra comercial desatada por Estados Unidos, la desaceleración de la economía china, el auge de los populismos y la posibilidad de un Brexit sin acuerdo entre Reino Unido y la Unión Europea.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grandes organismos de previsión apuntan a una desaceleración de la economía europea para el año 2019 y 2020, pero además el escenario está abierto a la posibilidad de múltiples riesgos a la baja que se podrían materializar en los próximos meses, tales como una mayor ralentización del comercio global, una</w:t>
      </w:r>
      <w:r w:rsidR="00652BB9">
        <w:rPr>
          <w:rFonts w:ascii="Times New Roman" w:hAnsi="Times New Roman" w:cs="Times New Roman"/>
          <w:sz w:val="24"/>
          <w:szCs w:val="24"/>
        </w:rPr>
        <w:t xml:space="preserve"> </w:t>
      </w:r>
      <w:r w:rsidRPr="007E3BE4">
        <w:rPr>
          <w:rFonts w:ascii="Times New Roman" w:hAnsi="Times New Roman" w:cs="Times New Roman"/>
          <w:sz w:val="24"/>
          <w:szCs w:val="24"/>
        </w:rPr>
        <w:t xml:space="preserve">subida de los tipos de interés o una crisis de deuda. </w:t>
      </w:r>
      <w:r w:rsidRPr="007E3BE4">
        <w:rPr>
          <w:rFonts w:ascii="Times New Roman" w:hAnsi="Times New Roman" w:cs="Times New Roman"/>
          <w:sz w:val="24"/>
          <w:szCs w:val="24"/>
        </w:rPr>
        <w:lastRenderedPageBreak/>
        <w:t>Todo ello tendría un fuerte impacto en el crecimiento del PIB regional, debido al creciente peso de las exportaciones.</w:t>
      </w:r>
    </w:p>
    <w:p w:rsidR="00805E18" w:rsidRPr="007E3BE4" w:rsidRDefault="00805E18" w:rsidP="00633D17">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r w:rsidRPr="007E3BE4">
        <w:rPr>
          <w:rFonts w:ascii="Times New Roman" w:eastAsia="Times New Roman" w:hAnsi="Times New Roman" w:cs="Times New Roman"/>
          <w:sz w:val="24"/>
          <w:szCs w:val="24"/>
          <w:bdr w:val="none" w:sz="0" w:space="0" w:color="auto" w:frame="1"/>
        </w:rPr>
        <w:t>La guerra arancelaria amenaza el comercio internacional</w:t>
      </w:r>
      <w:r w:rsidRPr="007E3BE4">
        <w:rPr>
          <w:rFonts w:ascii="Times New Roman" w:hAnsi="Times New Roman" w:cs="Times New Roman"/>
          <w:sz w:val="24"/>
          <w:szCs w:val="24"/>
        </w:rPr>
        <w:t xml:space="preserve">- Una eventual subida de tipos de interés pone en jaque la sostenibilidad de la deuda - </w:t>
      </w:r>
      <w:r w:rsidRPr="007E3BE4">
        <w:rPr>
          <w:rFonts w:ascii="Times New Roman" w:eastAsia="Times New Roman" w:hAnsi="Times New Roman" w:cs="Times New Roman"/>
          <w:sz w:val="24"/>
          <w:szCs w:val="24"/>
        </w:rPr>
        <w:t xml:space="preserve">La progresiva desaceleración que afecta a la economía china, desde hace algunos años, complica el desarrollo de sus importaciones (demanda externa más débil) - La gran apertura hace a la Eurozona sensible a los shocks externos - El peso de las exportaciones en Europa supera al de EEUU o China - </w:t>
      </w:r>
      <w:r w:rsidRPr="007E3BE4">
        <w:rPr>
          <w:rFonts w:ascii="Times New Roman" w:eastAsia="Times New Roman" w:hAnsi="Times New Roman" w:cs="Times New Roman"/>
          <w:sz w:val="24"/>
          <w:szCs w:val="24"/>
          <w:bdr w:val="none" w:sz="0" w:space="0" w:color="auto" w:frame="1"/>
        </w:rPr>
        <w:t xml:space="preserve">El avance de los populismos compromete el proyecto europeo- </w:t>
      </w:r>
      <w:r w:rsidRPr="007E3BE4">
        <w:rPr>
          <w:rFonts w:ascii="Times New Roman" w:hAnsi="Times New Roman" w:cs="Times New Roman"/>
          <w:sz w:val="24"/>
          <w:szCs w:val="24"/>
        </w:rPr>
        <w:t xml:space="preserve">La zona euro se estanca - Alemania, al borde de la recesión - Crisis política en Italia - España se frena - </w:t>
      </w:r>
      <w:r w:rsidRPr="007E3BE4">
        <w:rPr>
          <w:rFonts w:ascii="Times New Roman" w:eastAsia="Times New Roman" w:hAnsi="Times New Roman" w:cs="Times New Roman"/>
          <w:sz w:val="24"/>
          <w:szCs w:val="24"/>
          <w:bdr w:val="none" w:sz="0" w:space="0" w:color="auto" w:frame="1"/>
        </w:rPr>
        <w:t>Cuenta final para evitar un Brexit caótico… Hagan sus “apuestas” Señores… (la bolita, dónde está la bolita…).</w:t>
      </w:r>
    </w:p>
    <w:p w:rsidR="00805E18" w:rsidRPr="007E3BE4" w:rsidRDefault="00805E18" w:rsidP="00633D17">
      <w:pPr>
        <w:spacing w:after="0" w:line="240" w:lineRule="auto"/>
        <w:jc w:val="both"/>
        <w:textAlignment w:val="baseline"/>
        <w:outlineLvl w:val="2"/>
        <w:rPr>
          <w:rFonts w:ascii="Times New Roman" w:eastAsia="Times New Roman" w:hAnsi="Times New Roman" w:cs="Times New Roman"/>
          <w:sz w:val="24"/>
          <w:szCs w:val="24"/>
          <w:bdr w:val="none" w:sz="0" w:space="0" w:color="auto" w:frame="1"/>
        </w:rPr>
      </w:pP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¿Qué piensan los europeos? (Septiembre 2019)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Estudio Europeo de Valores 2019 de la Fundación BBVA examina un amplio conjunto de valores y actitudes de la población adulta de 5 países europeos: Alemania, Reino Unido, Francia, Italia y España. Los valores y actitudes considerados abarcan los ámbitos público (política, economía, medios, confianza) y privado (religión, ética, ciencia, medio ambiente).</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información empírica se ha obtenido a través de una encuesta a una muestra representativa de 1.500 personas de 18 y más años en cada uno de los cinco países más poblados de la Unión Europea. El trabajo de campo ha sido realizado por Ipsos entre abril y julio de 2019. El diseño del cuestionario y el análisis de los datos obtenidos se han llevado a cabo por el Departamento de Estudios Sociales y Opinión Pública de la Fundación BBVA.</w:t>
      </w:r>
    </w:p>
    <w:p w:rsidR="00652BB9" w:rsidRPr="007E3BE4" w:rsidRDefault="00652BB9" w:rsidP="00633D17">
      <w:pPr>
        <w:spacing w:line="240" w:lineRule="auto"/>
        <w:jc w:val="both"/>
        <w:rPr>
          <w:rFonts w:ascii="Times New Roman" w:hAnsi="Times New Roman" w:cs="Times New Roman"/>
          <w:sz w:val="24"/>
          <w:szCs w:val="24"/>
        </w:rPr>
      </w:pPr>
    </w:p>
    <w:p w:rsidR="00805E18" w:rsidRPr="007E3BE4" w:rsidRDefault="00805E18" w:rsidP="00633D17">
      <w:pPr>
        <w:spacing w:line="240" w:lineRule="auto"/>
        <w:jc w:val="both"/>
        <w:rPr>
          <w:rFonts w:ascii="Times New Roman" w:hAnsi="Times New Roman" w:cs="Times New Roman"/>
          <w:sz w:val="24"/>
          <w:szCs w:val="24"/>
        </w:rPr>
      </w:pPr>
      <w:r w:rsidRPr="007E3BE4">
        <w:rPr>
          <w:noProof/>
          <w:lang w:eastAsia="es-ES"/>
        </w:rPr>
        <w:drawing>
          <wp:inline distT="0" distB="0" distL="0" distR="0" wp14:anchorId="045DDB3B" wp14:editId="1FB019EA">
            <wp:extent cx="5728443" cy="4188758"/>
            <wp:effectExtent l="0" t="0" r="5715" b="2540"/>
            <wp:docPr id="53" name="Imagen 53"/>
            <wp:cNvGraphicFramePr/>
            <a:graphic xmlns:a="http://schemas.openxmlformats.org/drawingml/2006/main">
              <a:graphicData uri="http://schemas.openxmlformats.org/drawingml/2006/picture">
                <pic:pic xmlns:pic="http://schemas.openxmlformats.org/drawingml/2006/picture">
                  <pic:nvPicPr>
                    <pic:cNvPr id="53" name="Imagen 53"/>
                    <pic:cNvPicPr/>
                  </pic:nvPicPr>
                  <pic:blipFill>
                    <a:blip r:embed="rId94"/>
                    <a:stretch>
                      <a:fillRect/>
                    </a:stretch>
                  </pic:blipFill>
                  <pic:spPr>
                    <a:xfrm>
                      <a:off x="0" y="0"/>
                      <a:ext cx="5727699" cy="4188214"/>
                    </a:xfrm>
                    <a:prstGeom prst="rect">
                      <a:avLst/>
                    </a:prstGeom>
                  </pic:spPr>
                </pic:pic>
              </a:graphicData>
            </a:graphic>
          </wp:inline>
        </w:drawing>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lastRenderedPageBreak/>
        <w:t>El hundimiento (del “poder en la sombra”, que solo quiere “consumir” historia)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El Gran Reseteo, o Gran Reinicio, da nombre a la propuesta del Foro Económico Mundial (WEF por las siglas en inglés) de transformar el modelo económico tras la pandemia. El WEF propone reconstruir la economía mundial y las relaciones internacionales de forma sostenible después de los daños producidos por el Covid-19. El plan, cuyo nombre original en inglés es The Great Reset, fue presentado en la sede del Foro en Davos (Suiza) en mayo de 2020 por el príncipe Carlos de Gales y el director de la organización, el economista alemán Klaus Schwab.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Xi Jinping, presidente de la República Popular de China y secretario del Partido Comunista Chino (PCCh), fue el invitado de honor en la 51º Edición del Foro Económico Mundial, también conocido como Foro de Davos.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mandatario comunista inauguró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Por último, Xi Jinping concluyó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No está del todo claro qué hubo detrás del paso en falso inicial que dio el Foro de Davos (World Economic Forum) con relación a China, pero la factura a Occidente se anuncia desoladora. Puede ser una combinación de ceguera cognitiva, pérdida de enfoque, falta de voluntad para admitir el error y renuencia a abandonar una línea de pensamiento (Gran Reseteo) que rápidamente se ha tornado obsoleta y contraproducente. Y continuar intentando “empujar la soga” (facilitando el ascenso de China) no brinda a nadie una buena perspectiva.</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El error histórico de Occidente (en manos y pies del “capitalismo davosiano”): no tomar a los dictadores literalmente y en serio (más allá de los “memes”, y de los “memos”).</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La Agenda 2030 representa el acta de capitulación de Occidente, la sumisión a una forma de comunismo cool, y el acatamiento de los mantras progres o neocomunistas en materia de género, historia y cultura.</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¿Hasta dónde puede llegar la megalomanía y falta de empatía de los “amos del universo” (grandes empresarios norteamericanos y europeos) es difícil de comprender para el común de los mortales? ¿Qué acciones son capaces de realizar por tener acceso a más mercado?</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Pueden llegar a destrozar el futuro de millones de personas para alcanzar un sueño personal: “lejos de nosotros la funesta manía de pensar”</w:t>
      </w:r>
      <w:r w:rsidRPr="007E3BE4">
        <w:rPr>
          <w:rFonts w:ascii="oxygen" w:hAnsi="oxygen"/>
          <w:sz w:val="25"/>
          <w:szCs w:val="25"/>
          <w:shd w:val="clear" w:color="auto" w:fill="FFFFFF"/>
        </w:rPr>
        <w:t>.</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¿Hasta cuándo EEUU y la UE continuarán “financiando los caprichos” de algunos sátrapas como Xi Jinping o Vladimir Putin?</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¿Por qué creen los “capitalistas davosianos” (Wall Street y Silicon Valley) que podrán “abducir” (controlar) a Xi Jinping o Vladimir Putin?</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lastRenderedPageBreak/>
        <w:t>Putin avisó durante años lo que haría. Occidente no escuchó. ¿Escuchará ahora a los demás autócratas amenazadores del mundo?</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El Partido Comunista de China dijo durante años cuál sería su apuesta estratégica. Occidente no quiso enterarse. ¿Aceptará, sin más, el “sorpasso”, aclamando a la nueva potencia global?</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¿Hasta dónde los “capitalistas davosianos” (avaros, codiciosos, fatuos, arrogantes, cínicos, miopes…) están decididos a acelerar el ciclo o precipitar su final? ¿Qué cuenta de resultados, hipoteca, o chantaje, puede llevarlos por este “camino de servidumbre”?</w:t>
      </w:r>
    </w:p>
    <w:p w:rsidR="00805E18" w:rsidRPr="007E3BE4" w:rsidRDefault="00805E18" w:rsidP="00633D17">
      <w:pPr>
        <w:spacing w:line="240" w:lineRule="auto"/>
        <w:jc w:val="both"/>
        <w:rPr>
          <w:rFonts w:ascii="Times New Roman" w:eastAsia="Times New Roman" w:hAnsi="Times New Roman" w:cs="Times New Roman"/>
          <w:sz w:val="24"/>
          <w:szCs w:val="24"/>
          <w:shd w:val="clear" w:color="auto" w:fill="FFFFFF"/>
          <w:lang w:eastAsia="es-ES"/>
        </w:rPr>
      </w:pPr>
      <w:r w:rsidRPr="007E3BE4">
        <w:rPr>
          <w:rFonts w:ascii="Times New Roman" w:eastAsia="Times New Roman" w:hAnsi="Times New Roman" w:cs="Times New Roman"/>
          <w:sz w:val="24"/>
          <w:szCs w:val="24"/>
          <w:shd w:val="clear" w:color="auto" w:fill="FFFFFF"/>
          <w:lang w:eastAsia="es-ES"/>
        </w:rPr>
        <w:t xml:space="preserve">En Davos han elegido el “deshonor” (ponerse de rodillas ante China), para salvaguardar los beneficios empresariales, y ahora tendrán la “derrota” (gobierno global comunista), donde aprenderán quién manda, quien obedece, y quién es enviado a centros de reeducación.    </w:t>
      </w:r>
    </w:p>
    <w:p w:rsidR="00805E18" w:rsidRPr="007E3BE4" w:rsidRDefault="00805E18" w:rsidP="00633D17">
      <w:pPr>
        <w:spacing w:line="240" w:lineRule="auto"/>
        <w:jc w:val="both"/>
        <w:rPr>
          <w:rFonts w:ascii="Times New Roman" w:eastAsia="Times New Roman" w:hAnsi="Times New Roman" w:cs="Times New Roman"/>
          <w:sz w:val="24"/>
          <w:szCs w:val="24"/>
          <w:shd w:val="clear" w:color="auto" w:fill="FFFFFF"/>
          <w:lang w:eastAsia="es-ES"/>
        </w:rPr>
      </w:pPr>
      <w:r w:rsidRPr="007E3BE4">
        <w:rPr>
          <w:rFonts w:ascii="Times New Roman" w:eastAsia="Times New Roman" w:hAnsi="Times New Roman" w:cs="Times New Roman"/>
          <w:sz w:val="24"/>
          <w:szCs w:val="24"/>
          <w:shd w:val="clear" w:color="auto" w:fill="FFFFFF"/>
          <w:lang w:eastAsia="es-ES"/>
        </w:rPr>
        <w:t>“Nunca la estrategia vencerá a la naturaleza”, sentenció Cicerón. Toca aplicarse el cuento y ponerse a remar (y no justamente por el Mar de China).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 xml:space="preserve">Como saben los académicos rigurosos, “la historia tiene mucho que enseñarnos si estamos dispuestos a escuchar”. “Quien mira lo pasado, lo porvenir advierte”, dijo Lope de Vega.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Para burlar la mirada histórica entra la supuesta ideología como señuelo de la inteligencia… ingenieros de almas…asesinos jubilosos… capaces de construir un régimen de esclavos felices que durará hasta que los esclavos se percaten de su condición y descubran que la felicidad era la más eficaz mentira con la que los engatusaron.</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 xml:space="preserve">La estrategia de los “profetas” del Nuevo Orden Mundial: un centro financiero -Wall Street-, una inteligencia artificial -Silicon Valley-, y un ejército de último recurso -China- Una forma salvaje de economía de mercado, sin otra ley que la de la fuerza. </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¿Y cuál es el “papel reservado” para la Unión Europea, en ese Teatro del Absurdo?</w:t>
      </w:r>
    </w:p>
    <w:p w:rsidR="00805E18" w:rsidRPr="007E3BE4" w:rsidRDefault="00805E18" w:rsidP="00633D17">
      <w:pPr>
        <w:pStyle w:val="bbc-bm53ic"/>
        <w:shd w:val="clear" w:color="auto" w:fill="FDFDFD"/>
        <w:spacing w:after="0"/>
        <w:jc w:val="both"/>
        <w:rPr>
          <w:shd w:val="clear" w:color="auto" w:fill="FFFFFF"/>
        </w:rPr>
      </w:pPr>
      <w:r w:rsidRPr="007E3BE4">
        <w:rPr>
          <w:shd w:val="clear" w:color="auto" w:fill="FFFFFF"/>
        </w:rPr>
        <w:t xml:space="preserve">Simplemente, el de un mercado (500 millones de “clientes”). Un lugar de vacaciones. Un museo vacío.  Objetivo cumplido: “Cautiva y desarmada”, la Unión Europea será lo que Washington SA (Wall Street + Silicon Valley) quiera, bajo el control, vigilancia, y supervisión, del  Ejército chino.  El proyecto europeo habrá terminado. </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este Teatro del Absurdo (hipotético, o premonitorio), todo es incierto y la mayoría falso, pero demuestra que con las palancas del miedo y de la violencia se puede alcanzar lo imposible. Convertir una sociedad de siervos en una fortaleza inmune a la realidad hasta que sus herederos descubran que “lo que no puede ser, no puede ser, y además es imposible”, como dijo Rafael Guerra, el torero del ingenio.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¿Puede hacer algo la Unión Europea, para “sobrevivir” en esta “merienda de negros” (confusión y desorden en que se vislumbra algún tipo de abuso o despropósito)?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Excede a mi capacidad, e intención, dar una solución al “sudoku” o “conundrum” del Nuevo Orden Mundial, pero estoy seguro que con “más de lo mismo” (Agenda 2030, Pacto Verde, exagerar las energías renovables, renunciar de la energía nuclear, globalización, librecambio, financierización, deslocalización, desindustrialización, abandono de la ortodoxia monetaria, alto déficit público, deuda soberana insostenible…), el proyecto europeo resulta inviable.</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Unos demagogos progres que se sienten predestinados a rescatar el planeta, toman decisiones que nos afectan a todos los ciudadanos, y qué como casi todas las aprobadas por las autoridades europeas, viene impregnada de un tufo ideológico que apesta.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ciudadanía asiste, entre abrumada y perpleja, a la formación de un enorme basurero legislativo que, en lugar de solucionar problemas, los esconde, cuando no los engorda con decisiones mendaces destinadas a engañar al personal.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A los europeos nos han acostumbrado a la mentira, o, al menos, a no buscar la verdad.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tiempos oscuros, lo importante es mantener la llama del afán de saber. Ya vendrán sabios en el futuro, que aprenderán a leer en lo que dejemos. Lo esencial es que, aunque no lleguemos a averiguar la verdad, nos neguemos a tragar las ruedas de molino de la mentira.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 se debe olvidar lo inolvidable; no se debe olvidar de lo que somos y de lo que moralmente debemos ser: ciudadanos, no súbditos del imperio dominante (de turno). Y en el peor de los casos, tener el honor de ser los últimos en no rendirse.</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Nota: Pero, ¿quién es la Comisión Europea, quién es el apparátchik de Bruselas, para disponer sobre el modo de vida y el futuro de los ciudadanos? ¿quién les ha dado vela en ese entierro? ¿con qué derecho se entrometen? ¿A quién le preocupa realmente el empleo en la Unión Europea? A Bruselas no, desde luego. ¿Quién se beneficia de tanto estropicio? Los ciudadanos europeos no, desde luego.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¿Qué piensan los europeos? (Marzo 2024)</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encuesta de Ipsos para “Euronews” ha sido realizada en 18 países sobre muestras representativas de la población en edad de votar. Ha sido completada con investigaciones documentales en los nueve países restantes de la Unión Europea para representar las proyecciones de escaños en el Parlamento Europeo.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países encuestados representan el 96% de la población de la UE y el 89% de los asientos del Parlamento (640 sobre 720). Un total de 25.916 personas fueron entrevistadas entre el 23 de febrero y el 5 de marzo de forma online y por teléfono.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inflación es la principal preocupación de los votantes europeos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Según una encuesta exclusiva de Ipsos para “Euronews”, la primera de este tipo realizada en 18 países europeos, el aumento de los precios y el coste de la vida son la principal fuente de preocupación para los electores.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primeros en alarmarse son los portugueses, seguidos inmediatamente por España, Italia, Francia y Alemania. Acercándose se encuentran Polonia y Finlandia, los menos preocupados por el aumento del coste de la vida.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En general, el 68% de los europeos quiere que la UE encuentre soluciones adecuadas al aumento de los precios, mientras que para solo el 7% de los votantes potenciales la inflación no es una prioridad en absoluto.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lucha contra las desigualdades es una prioridad</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Muchos ciudadanos de la UE perciben una sensación de empobrecimiento general tras la crisis energética provocada por la guerra en Ucrania y el constante aumento de la inflación en los últimos años.</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lastRenderedPageBreak/>
        <w:t>Por ello, el 64% de los ciudadanos pide soluciones para reducir las desigualdades sociales. Solo el 8% está en contra. Entre los más preocupados por este aspecto se encuentran los portugueses, que vuelven a estar a la cabeza, mientras que, por el contrario, los polacos son los menos preocupados.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Estimular el crecimiento económico en tercer lugar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tercera prioridad para la mayoría de los votantes europeos es el crecimiento económico.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El 62% de los entrevistados pide a los eurodiputados medidas eficaces para estimular el crecimiento económico. Mientras que, entre los diversos asuntos que tendrá que afrontar el nuevo Parlamento, para la mayoría de los votantes la lucha contra el desempleo viene inmediatamente después de la inmigración irregular.</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neerlandeses son los menos propensos a aceptar cualquier forma de intervención de la UE para impulsar la economía.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Diferentes necesidades entre los votantes de derecha y de izquierda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Las cuestiones sociales no son solo prioridades para los votantes de izquierda y centroizquierda. Los votantes moderados, conservadores, centristas, liberales y de derecha parecen pedir una mayor intervención legislativa de la UE en los campos social y económico en comparación con elecciones anteriores.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Una mayoría bastante sustancial de votantes de los grupos de extrema derecha Conservadores y Reformistas Europeos (ECR) e Identidad y Democracia (ID) piden medidas contra la inflación. Mientras que, en materia de desigualdades y protección social, los votantes de izquierda y centroizquierda son los más exigentes.</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mayoría de los votantes de la Gran Coalición (PPE, S&amp;D, Renew Europe) piden una mayor asertividad por parte de los diputados de la UE a la hora de adoptar medidas que estimulen el crecimiento económico.</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líderes de la UE durante los próximos cinco años deben encontrar una solución para abordar las demandas de los ciudadanos, que pueden requerir más gasto público, y las reglas y políticas de la Unión en los últimos años, que han fortalecido la disciplina fiscal.</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Ficha técnica de la encuesta:</w:t>
      </w:r>
    </w:p>
    <w:p w:rsidR="00805E18" w:rsidRPr="007E3BE4"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La encuesta de Ipsos para “Euronews” ha sido realizada en 18 países sobre muestras representativas de la población en edad de votar. Ha sido completada con investigaciones documentales en los nueve países restantes de la Unión Europea para representar las proyecciones de escaños en el Parlamento Europeo.</w:t>
      </w:r>
    </w:p>
    <w:p w:rsidR="00805E18" w:rsidRDefault="00805E18" w:rsidP="00633D17">
      <w:pPr>
        <w:spacing w:line="240" w:lineRule="auto"/>
        <w:jc w:val="both"/>
        <w:rPr>
          <w:rFonts w:ascii="Times New Roman" w:hAnsi="Times New Roman" w:cs="Times New Roman"/>
          <w:sz w:val="24"/>
          <w:szCs w:val="24"/>
        </w:rPr>
      </w:pPr>
      <w:r w:rsidRPr="007E3BE4">
        <w:rPr>
          <w:rFonts w:ascii="Times New Roman" w:hAnsi="Times New Roman" w:cs="Times New Roman"/>
          <w:sz w:val="24"/>
          <w:szCs w:val="24"/>
        </w:rPr>
        <w:t>Los países encuestados representan el 96% de la población de la UE y el 89% de los asientos del Parlamento (640 sobre 720). Un total de 25.916 personas fueron entrevistadas entre el 23 de febrero y el 5 de marzo de forma online y por teléfono.</w:t>
      </w:r>
    </w:p>
    <w:p w:rsidR="001A4789" w:rsidRDefault="00F30B7F" w:rsidP="00EF33C7">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Realmente ¿piensan algo los ciudadanos europeos? O la colesterolemia, el relativismo, el conformismo, la resignación, la cultura d</w:t>
      </w:r>
      <w:r w:rsidR="001A4789">
        <w:rPr>
          <w:rFonts w:ascii="Times New Roman" w:hAnsi="Times New Roman" w:cs="Times New Roman"/>
          <w:b/>
          <w:sz w:val="24"/>
          <w:szCs w:val="24"/>
        </w:rPr>
        <w:t>e la cancelación, la ideología</w:t>
      </w:r>
      <w:r>
        <w:rPr>
          <w:rFonts w:ascii="Times New Roman" w:hAnsi="Times New Roman" w:cs="Times New Roman"/>
          <w:b/>
          <w:sz w:val="24"/>
          <w:szCs w:val="24"/>
        </w:rPr>
        <w:t xml:space="preserve"> woke, el feminismo radical, o el ecologismo extremo, han anulado toda capacidad de análisis, espíritu crítico, o (simple</w:t>
      </w:r>
      <w:r w:rsidR="00067DD8">
        <w:rPr>
          <w:rFonts w:ascii="Times New Roman" w:hAnsi="Times New Roman" w:cs="Times New Roman"/>
          <w:b/>
          <w:sz w:val="24"/>
          <w:szCs w:val="24"/>
        </w:rPr>
        <w:t>) instinto</w:t>
      </w:r>
      <w:r>
        <w:rPr>
          <w:rFonts w:ascii="Times New Roman" w:hAnsi="Times New Roman" w:cs="Times New Roman"/>
          <w:b/>
          <w:sz w:val="24"/>
          <w:szCs w:val="24"/>
        </w:rPr>
        <w:t xml:space="preserve"> de supervivencia.</w:t>
      </w:r>
      <w:r w:rsidR="001A4789">
        <w:rPr>
          <w:rFonts w:ascii="Times New Roman" w:hAnsi="Times New Roman" w:cs="Times New Roman"/>
          <w:b/>
          <w:sz w:val="24"/>
          <w:szCs w:val="24"/>
        </w:rPr>
        <w:t xml:space="preserve"> </w:t>
      </w:r>
      <w:r>
        <w:rPr>
          <w:rFonts w:ascii="Times New Roman" w:hAnsi="Times New Roman" w:cs="Times New Roman"/>
          <w:b/>
          <w:sz w:val="24"/>
          <w:szCs w:val="24"/>
        </w:rPr>
        <w:t>¿Queda alguien</w:t>
      </w:r>
      <w:r w:rsidR="00067DD8">
        <w:rPr>
          <w:rFonts w:ascii="Times New Roman" w:hAnsi="Times New Roman" w:cs="Times New Roman"/>
          <w:b/>
          <w:sz w:val="24"/>
          <w:szCs w:val="24"/>
        </w:rPr>
        <w:t xml:space="preserve">, dispuesto a despertar, </w:t>
      </w:r>
      <w:r w:rsidR="001A4789">
        <w:rPr>
          <w:rFonts w:ascii="Times New Roman" w:hAnsi="Times New Roman" w:cs="Times New Roman"/>
          <w:b/>
          <w:sz w:val="24"/>
          <w:szCs w:val="24"/>
        </w:rPr>
        <w:t>a reaccionar, u</w:t>
      </w:r>
      <w:r w:rsidR="00067DD8">
        <w:rPr>
          <w:rFonts w:ascii="Times New Roman" w:hAnsi="Times New Roman" w:cs="Times New Roman"/>
          <w:b/>
          <w:sz w:val="24"/>
          <w:szCs w:val="24"/>
        </w:rPr>
        <w:t xml:space="preserve"> organizar la resistencia?</w:t>
      </w:r>
      <w:r w:rsidR="008B3B69">
        <w:rPr>
          <w:rFonts w:ascii="Times New Roman" w:hAnsi="Times New Roman" w:cs="Times New Roman"/>
          <w:b/>
          <w:sz w:val="24"/>
          <w:szCs w:val="24"/>
        </w:rPr>
        <w:t xml:space="preserve"> O prefieren ser boyas a la deriva,</w:t>
      </w:r>
      <w:r w:rsidR="001A4789">
        <w:rPr>
          <w:rFonts w:ascii="Times New Roman" w:hAnsi="Times New Roman" w:cs="Times New Roman"/>
          <w:b/>
          <w:sz w:val="24"/>
          <w:szCs w:val="24"/>
        </w:rPr>
        <w:t xml:space="preserve"> en una permanente situación de</w:t>
      </w:r>
      <w:r w:rsidR="001A4789" w:rsidRPr="001A4789">
        <w:rPr>
          <w:rFonts w:ascii="Times New Roman" w:hAnsi="Times New Roman" w:cs="Times New Roman"/>
          <w:b/>
          <w:sz w:val="24"/>
          <w:szCs w:val="24"/>
        </w:rPr>
        <w:t xml:space="preserve"> inferioridad de condiciones frente a todos </w:t>
      </w:r>
      <w:r w:rsidR="001A4789">
        <w:rPr>
          <w:rFonts w:ascii="Times New Roman" w:hAnsi="Times New Roman" w:cs="Times New Roman"/>
          <w:b/>
          <w:sz w:val="24"/>
          <w:szCs w:val="24"/>
        </w:rPr>
        <w:t>los poderes.</w:t>
      </w:r>
      <w:r>
        <w:rPr>
          <w:rFonts w:ascii="Times New Roman" w:hAnsi="Times New Roman" w:cs="Times New Roman"/>
          <w:b/>
          <w:sz w:val="24"/>
          <w:szCs w:val="24"/>
        </w:rPr>
        <w:t xml:space="preserve"> </w:t>
      </w:r>
    </w:p>
    <w:p w:rsidR="00EF33C7" w:rsidRPr="00E6761D" w:rsidRDefault="00EF33C7" w:rsidP="00EF33C7">
      <w:pPr>
        <w:spacing w:line="240" w:lineRule="auto"/>
        <w:jc w:val="both"/>
        <w:rPr>
          <w:rFonts w:ascii="Times New Roman" w:hAnsi="Times New Roman" w:cs="Times New Roman"/>
          <w:b/>
          <w:sz w:val="24"/>
          <w:szCs w:val="24"/>
        </w:rPr>
      </w:pPr>
      <w:r w:rsidRPr="00E6761D">
        <w:rPr>
          <w:rFonts w:ascii="Times New Roman" w:hAnsi="Times New Roman" w:cs="Times New Roman"/>
          <w:b/>
          <w:sz w:val="24"/>
          <w:szCs w:val="24"/>
        </w:rPr>
        <w:lastRenderedPageBreak/>
        <w:t xml:space="preserve">- Re-exposición: El espíritu de nuestro tiempo (el “zeitgeist” europeo) </w:t>
      </w:r>
    </w:p>
    <w:p w:rsidR="007A527D" w:rsidRPr="00D63126" w:rsidRDefault="007A527D" w:rsidP="007A527D">
      <w:pPr>
        <w:spacing w:line="240" w:lineRule="auto"/>
        <w:jc w:val="both"/>
        <w:rPr>
          <w:rFonts w:ascii="Times New Roman" w:hAnsi="Times New Roman" w:cs="Times New Roman"/>
          <w:b/>
          <w:color w:val="FF0000"/>
          <w:sz w:val="24"/>
          <w:szCs w:val="24"/>
        </w:rPr>
      </w:pPr>
      <w:r>
        <w:rPr>
          <w:rFonts w:ascii="Times New Roman" w:hAnsi="Times New Roman" w:cs="Times New Roman"/>
          <w:noProof/>
          <w:sz w:val="24"/>
          <w:szCs w:val="24"/>
          <w:lang w:eastAsia="es-ES"/>
        </w:rPr>
        <w:drawing>
          <wp:inline distT="0" distB="0" distL="0" distR="0" wp14:anchorId="73223C0B" wp14:editId="03666790">
            <wp:extent cx="5727700" cy="247015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27700" cy="2470150"/>
                    </a:xfrm>
                    <a:prstGeom prst="rect">
                      <a:avLst/>
                    </a:prstGeom>
                    <a:noFill/>
                    <a:ln>
                      <a:noFill/>
                    </a:ln>
                  </pic:spPr>
                </pic:pic>
              </a:graphicData>
            </a:graphic>
          </wp:inline>
        </w:drawing>
      </w:r>
      <w:r w:rsidRPr="00724BB4">
        <w:rPr>
          <w:rFonts w:ascii="Times New Roman" w:hAnsi="Times New Roman" w:cs="Times New Roman"/>
          <w:sz w:val="24"/>
          <w:szCs w:val="24"/>
        </w:rPr>
        <w:t>El gráfico que mejor representa el estado de salud de la Unión Europea (2008-2023)</w:t>
      </w:r>
    </w:p>
    <w:p w:rsidR="007A527D" w:rsidRPr="00724BB4" w:rsidRDefault="007A527D" w:rsidP="007A527D">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¿Qué es el encefalograma plano?</w:t>
      </w:r>
    </w:p>
    <w:p w:rsidR="007A527D" w:rsidRPr="00724BB4" w:rsidRDefault="007A527D" w:rsidP="007A527D">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El electroencefalograma también se realiza para el diagnóstico de la muerte encefálica. Ésta suele confirmarse con un “EEG plano”, que no es reactivo a estímulos dolorosos ni a estimulación luminosa intermitente.</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La Unión Europea surgió, y no es casualidad, como un instrumento para garantizar la convivencia entre las democracias liberales, nunca como un agente pasivo que mira para otro lado, o un aparato burocrático que desprecia a la sociedad civil.</w:t>
      </w:r>
    </w:p>
    <w:p w:rsidR="00DD5143" w:rsidRPr="00724BB4" w:rsidRDefault="00DD5143" w:rsidP="00DD5143">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Unos dirigentes corruptos que arrebatan lo que no les pertenece para subsidiar, o rescatar, a grandes empresas y bancos, a cambio de prebendas personales.</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Una sociedad civil europea que se enfrenta al riesgo de normalizar lo que es anormal. Una normalización de las tendencias, situaciones y eventos que realmente no deberían ser “normales”.</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El estar expuesto lo suficiente a cualquier cosa hace que esa cosa se normalice. Aún si es mala. Ese proceso puede ser descrito como “desensibilización” o “habituación”.</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Europa: ¿puede separar los mitos de las realidades? ¿puede evitar volverse insensible?</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¿Puede la codicia de una casta empresarial y política, impulsar desde las propias instituciones europeas la destrucción económica, social, ética, y estética, de la región?</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Al decir de Marx “la historia ocurre dos veces: la primera vez como una gran tragedia y la segunda como una miserable farsa”. Claro que ahora, la miserable farsa (Wall Street+Silicon Valley), puede terminar en tragedia (China+PCCh).</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Mientras los ciudadanos agonizan enredados en el laberinto iliberal, las instituciones europeas, generalizan el dogma como conocimiento seguro, y la mentira como método.</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¿Qué hay detrás del Parlamento, la Comisión, o el Consejo Europeo? ¿Quién se mueve en la tramoya, entre bastidores de las Instituciones Europeas? ¿Cuáles son los incentivos que les mueven? ¿Cómo es posible, que gente con manifiesta vocación de servicio, personas </w:t>
      </w:r>
      <w:r w:rsidRPr="00724BB4">
        <w:rPr>
          <w:rFonts w:ascii="Times New Roman" w:hAnsi="Times New Roman" w:cs="Times New Roman"/>
          <w:sz w:val="24"/>
          <w:szCs w:val="24"/>
        </w:rPr>
        <w:lastRenderedPageBreak/>
        <w:t>inteligentes, capaces de superar duras oposiciones, defraude con tanta frecuencia a los ciudadanos europeos, y no sea capaz de servirles bien? ¿Por qué esa acusación tan extendida según la cual “la burocracia de Bruselas es un desastre”?</w:t>
      </w:r>
    </w:p>
    <w:p w:rsidR="00EF33C7" w:rsidRPr="00724BB4" w:rsidRDefault="00EF33C7" w:rsidP="00EF33C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Pero, ¿es que no hay funcionarios independientes, fieles a su vocación de servicio, que se nieguen al servilismo? Naturalmente que sí y son mayoría, pero una mayoría que suele quedar relegada en los niveles intermedios. Con las excepciones de rigor, los cargos superiores y los mejores destinos suelen quedar reservados a quienes, dejando de lado sus escrúpulos, se emplean a fondo sirviendo al que manda (un admirador, un amigo, un súbdito, un lacayo, un esclavo…).</w:t>
      </w:r>
    </w:p>
    <w:p w:rsidR="004C1540" w:rsidRPr="00724BB4" w:rsidRDefault="004C1540" w:rsidP="004C1540">
      <w:pPr>
        <w:spacing w:line="240" w:lineRule="auto"/>
        <w:jc w:val="both"/>
        <w:rPr>
          <w:rFonts w:ascii="Times New Roman" w:hAnsi="Times New Roman" w:cs="Times New Roman"/>
          <w:b/>
          <w:sz w:val="24"/>
          <w:szCs w:val="24"/>
        </w:rPr>
      </w:pPr>
      <w:r w:rsidRPr="00724BB4">
        <w:rPr>
          <w:rFonts w:ascii="Times New Roman" w:hAnsi="Times New Roman" w:cs="Times New Roman"/>
          <w:b/>
          <w:sz w:val="24"/>
          <w:szCs w:val="24"/>
        </w:rPr>
        <w:t>La triste aventura de los “sabios” de Salamanca y el “preguntero” impertinente</w:t>
      </w:r>
    </w:p>
    <w:p w:rsidR="009D5AC6" w:rsidRPr="00724BB4" w:rsidRDefault="009D5AC6" w:rsidP="004C1540">
      <w:pPr>
        <w:spacing w:line="240" w:lineRule="auto"/>
        <w:jc w:val="both"/>
        <w:rPr>
          <w:rFonts w:ascii="Times New Roman" w:hAnsi="Times New Roman" w:cs="Times New Roman"/>
          <w:b/>
          <w:sz w:val="24"/>
          <w:szCs w:val="24"/>
        </w:rPr>
      </w:pPr>
      <w:r w:rsidRPr="00724BB4">
        <w:rPr>
          <w:noProof/>
          <w:lang w:eastAsia="es-ES"/>
        </w:rPr>
        <w:drawing>
          <wp:inline distT="0" distB="0" distL="0" distR="0" wp14:anchorId="638C57AE" wp14:editId="1A0CA294">
            <wp:extent cx="5731510" cy="3223974"/>
            <wp:effectExtent l="0" t="0" r="2540" b="0"/>
            <wp:docPr id="6" name="Imagen 6" descr="https://www.geografiainfinita.com/wp-content/uploads/2020/06/Tomas-de-Mercado-960x5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geografiainfinita.com/wp-content/uploads/2020/06/Tomas-de-Mercado-960x540-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Los “sabios” de Salamanca cavilan con melancolía: estábamos tan tranquilos en nuestro silencio de mármol, cuando viene este libre pensador a contracorriente a hacernos perder la paciencia con preguntas en versión surrealista sobre el “vía crucis” europeo, como si fueran cuestiones (asuntos) de coser y cantar…</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Mientras, el “preguntero” insiste con atrevimiento, </w:t>
      </w:r>
      <w:r w:rsidR="00954C67" w:rsidRPr="00724BB4">
        <w:rPr>
          <w:rFonts w:ascii="Times New Roman" w:hAnsi="Times New Roman" w:cs="Times New Roman"/>
          <w:sz w:val="24"/>
          <w:szCs w:val="24"/>
        </w:rPr>
        <w:t>buscando obligar a los Maestros de Salamanca</w:t>
      </w:r>
      <w:r w:rsidRPr="00724BB4">
        <w:rPr>
          <w:rFonts w:ascii="Times New Roman" w:hAnsi="Times New Roman" w:cs="Times New Roman"/>
          <w:sz w:val="24"/>
          <w:szCs w:val="24"/>
        </w:rPr>
        <w:t xml:space="preserve"> a lidiar con estos tiempos de zozobra…</w:t>
      </w:r>
      <w:r w:rsidR="00954C67" w:rsidRPr="00724BB4">
        <w:rPr>
          <w:rFonts w:ascii="Times New Roman" w:hAnsi="Times New Roman" w:cs="Times New Roman"/>
          <w:sz w:val="24"/>
          <w:szCs w:val="24"/>
        </w:rPr>
        <w:t xml:space="preserve"> </w:t>
      </w:r>
    </w:p>
    <w:p w:rsidR="00954C67" w:rsidRPr="00724BB4" w:rsidRDefault="00954C67"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Y les presenta, a modo de resumen, los asuntos pendientes de debate, calificación, o crítica:</w:t>
      </w:r>
    </w:p>
    <w:p w:rsidR="004C1540" w:rsidRPr="00724BB4" w:rsidRDefault="004C1540" w:rsidP="004C1540">
      <w:pPr>
        <w:pStyle w:val="Ttulo2"/>
        <w:spacing w:before="0" w:beforeAutospacing="0" w:after="0" w:afterAutospacing="0"/>
        <w:jc w:val="both"/>
        <w:rPr>
          <w:b w:val="0"/>
          <w:bCs w:val="0"/>
          <w:sz w:val="24"/>
          <w:szCs w:val="24"/>
        </w:rPr>
      </w:pPr>
      <w:r w:rsidRPr="00724BB4">
        <w:rPr>
          <w:b w:val="0"/>
          <w:bCs w:val="0"/>
          <w:sz w:val="24"/>
          <w:szCs w:val="24"/>
        </w:rPr>
        <w:t xml:space="preserve">El libre comercio es una teoría que nunca ha funcionado. </w:t>
      </w:r>
      <w:r w:rsidRPr="00724BB4">
        <w:rPr>
          <w:b w:val="0"/>
          <w:sz w:val="24"/>
          <w:szCs w:val="24"/>
        </w:rPr>
        <w:t>(Lo demuestra el lamentable estado de la economía de los países avanzados (ahora, en vías de subdesarrollo), como consecuencia de la permanencia por 45 años (1980-2024) de un régimen de economía de manos libres (casino) que en su andar ha destruido gran parte de los sectores productivos, que en épocas anteriores se comparaban en positivo con los demás países del mundo en términos de progreso personal y colectivo.)</w:t>
      </w:r>
    </w:p>
    <w:p w:rsidR="004C1540" w:rsidRPr="00724BB4" w:rsidRDefault="004C1540" w:rsidP="004C1540">
      <w:pPr>
        <w:pStyle w:val="Ttulo2"/>
        <w:spacing w:before="0" w:beforeAutospacing="0" w:after="0" w:afterAutospacing="0"/>
        <w:rPr>
          <w:b w:val="0"/>
          <w:bCs w:val="0"/>
          <w:sz w:val="24"/>
          <w:szCs w:val="24"/>
        </w:rPr>
      </w:pP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¿Puede seguir considerándose moralmente válida una actividad económica cuando </w:t>
      </w:r>
      <w:r w:rsidRPr="00724BB4">
        <w:rPr>
          <w:rFonts w:ascii="Times New Roman" w:hAnsi="Times New Roman" w:cs="Times New Roman"/>
          <w:sz w:val="24"/>
          <w:szCs w:val="24"/>
          <w:shd w:val="clear" w:color="auto" w:fill="F6F6F6"/>
        </w:rPr>
        <w:t>no tenga conciencia, y de alguna manera se vuelva contra las personas?</w:t>
      </w:r>
      <w:r w:rsidRPr="00724BB4">
        <w:rPr>
          <w:rFonts w:ascii="Times New Roman" w:hAnsi="Times New Roman" w:cs="Times New Roman"/>
          <w:sz w:val="24"/>
          <w:szCs w:val="24"/>
        </w:rPr>
        <w:t xml:space="preserve"> (Una era de excesos, desregulación, financierización, operativa de alta frecuencia, especulación, burbujas, rescates </w:t>
      </w:r>
      <w:r w:rsidRPr="00724BB4">
        <w:rPr>
          <w:rFonts w:ascii="Times New Roman" w:hAnsi="Times New Roman" w:cs="Times New Roman"/>
          <w:sz w:val="24"/>
          <w:szCs w:val="24"/>
        </w:rPr>
        <w:lastRenderedPageBreak/>
        <w:t>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w:t>
      </w:r>
      <w:r w:rsidR="003D579F" w:rsidRPr="00724BB4">
        <w:rPr>
          <w:rFonts w:ascii="Times New Roman" w:hAnsi="Times New Roman" w:cs="Times New Roman"/>
          <w:sz w:val="24"/>
          <w:szCs w:val="24"/>
        </w:rPr>
        <w:t>ras “</w:t>
      </w:r>
      <w:r w:rsidRPr="00724BB4">
        <w:rPr>
          <w:rFonts w:ascii="Times New Roman" w:hAnsi="Times New Roman" w:cs="Times New Roman"/>
          <w:sz w:val="24"/>
          <w:szCs w:val="24"/>
        </w:rPr>
        <w:t>disru</w:t>
      </w:r>
      <w:r w:rsidR="003D579F" w:rsidRPr="00724BB4">
        <w:rPr>
          <w:rFonts w:ascii="Times New Roman" w:hAnsi="Times New Roman" w:cs="Times New Roman"/>
          <w:sz w:val="24"/>
          <w:szCs w:val="24"/>
        </w:rPr>
        <w:t>pciones”</w:t>
      </w:r>
      <w:r w:rsidRPr="00724BB4">
        <w:rPr>
          <w:rFonts w:ascii="Times New Roman" w:hAnsi="Times New Roman" w:cs="Times New Roman"/>
          <w:sz w:val="24"/>
          <w:szCs w:val="24"/>
        </w:rPr>
        <w:t xml:space="preserve"> fraudulentas, donde la farsa ha coronado a la infamia.)</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Los estímulos implantados por gobiernos y Bancos Centrales para combatir la crisis financiera (2008), y la crisis sanitaria (2020), siguen provocando inflación y reduciendo el poder adquisitivo real de los ciudadanos.</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Con el equivalente del 82% de su PIB, el BCE ha impreso mucho más dinero que la Reserva Federal de Estados Unidos, con un 36% del PIB, o que el Banco de Inglaterra, con un 39% del PIB.</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El aumento de liquidez beneficia a los mercados especulativos (activos de riesgo).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La expansión cuantitativa (QE) manipula a la baja los tipos de largo plazo, lo que hace que productos de ahorro tradicionales</w:t>
      </w:r>
      <w:r w:rsidR="003D579F" w:rsidRPr="00724BB4">
        <w:rPr>
          <w:rFonts w:ascii="Times New Roman" w:hAnsi="Times New Roman" w:cs="Times New Roman"/>
          <w:sz w:val="24"/>
          <w:szCs w:val="24"/>
        </w:rPr>
        <w:t>,</w:t>
      </w:r>
      <w:r w:rsidRPr="00724BB4">
        <w:rPr>
          <w:rFonts w:ascii="Times New Roman" w:hAnsi="Times New Roman" w:cs="Times New Roman"/>
          <w:sz w:val="24"/>
          <w:szCs w:val="24"/>
        </w:rPr>
        <w:t xml:space="preserve"> como los bonos</w:t>
      </w:r>
      <w:r w:rsidR="003D579F" w:rsidRPr="00724BB4">
        <w:rPr>
          <w:rFonts w:ascii="Times New Roman" w:hAnsi="Times New Roman" w:cs="Times New Roman"/>
          <w:sz w:val="24"/>
          <w:szCs w:val="24"/>
        </w:rPr>
        <w:t>,</w:t>
      </w:r>
      <w:r w:rsidRPr="00724BB4">
        <w:rPr>
          <w:rFonts w:ascii="Times New Roman" w:hAnsi="Times New Roman" w:cs="Times New Roman"/>
          <w:sz w:val="24"/>
          <w:szCs w:val="24"/>
        </w:rPr>
        <w:t xml:space="preserve"> dejen de ser atractivos. </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Esto obliga a los inversores a buscar rentabilidad en otros productos de más riesgo (acciones) produciendo una rotación estructural de flujos hacia renta variable, cuya consecuencia es la elevación de precios (por múltiplos) de dichos activos. </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Los QE obligan a que el ahorro ya no sea en productos de menor riesgo (bonos), ya que cada vez ofrecen menos rentabilidad, y vaya al riesgo.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Lo que crean los QEs es una inflación crónica de activos, que abre brechas de riqueza importantes en la población, entre los que tienen capacidad y conocimientos de acceder a los mercados y los que no lo tienen.</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La planificación monetaria estatal genera empobrecimiento general.</w:t>
      </w:r>
    </w:p>
    <w:p w:rsidR="004C1540" w:rsidRPr="00724BB4" w:rsidRDefault="004C1540" w:rsidP="004C1540">
      <w:pPr>
        <w:pStyle w:val="bbc-hhl7in"/>
        <w:shd w:val="clear" w:color="auto" w:fill="F6F6F6"/>
        <w:spacing w:before="0" w:beforeAutospacing="0" w:after="0" w:afterAutospacing="0"/>
        <w:jc w:val="both"/>
      </w:pPr>
      <w:r w:rsidRPr="00724BB4">
        <w:t>El establecimiento de tipos de interés negativos es una medida heterodoxa y considerada radical que implica que, en lugar de recibir intereses por el dinero depositado en los bancos, lo más habitual, </w:t>
      </w:r>
      <w:r w:rsidRPr="00724BB4">
        <w:rPr>
          <w:bCs/>
        </w:rPr>
        <w:t>los depositantes tienen que pagar intereses por mantener esos fondos</w:t>
      </w:r>
      <w:r w:rsidRPr="00724BB4">
        <w:t>. El objetivo es incentivar que el dinero se mueva, favoreciendo la inversión y el consumo en detrimento del ahorro.</w:t>
      </w:r>
    </w:p>
    <w:p w:rsidR="004C1540" w:rsidRPr="00724BB4" w:rsidRDefault="004C1540" w:rsidP="004C1540">
      <w:pPr>
        <w:pStyle w:val="bbc-hhl7in"/>
        <w:shd w:val="clear" w:color="auto" w:fill="F6F6F6"/>
        <w:spacing w:before="0" w:beforeAutospacing="0" w:after="0" w:afterAutospacing="0"/>
        <w:jc w:val="both"/>
      </w:pPr>
    </w:p>
    <w:p w:rsidR="004C1540" w:rsidRPr="00724BB4" w:rsidRDefault="004C1540" w:rsidP="004C1540">
      <w:pPr>
        <w:pStyle w:val="bbc-hhl7in"/>
        <w:shd w:val="clear" w:color="auto" w:fill="F6F6F6"/>
        <w:spacing w:before="0" w:beforeAutospacing="0" w:after="0" w:afterAutospacing="0"/>
        <w:jc w:val="both"/>
      </w:pPr>
      <w:r w:rsidRPr="00724BB4">
        <w:t>Fue la Gran Recesión que recorrió el mundo en 2008 lo que condujo a que los responsables de la política económica en todo el globo empezaran a contemplar una medida inusual y extrema como el establecimiento de tipos de interés negativo. (</w:t>
      </w:r>
      <w:r w:rsidRPr="00724BB4">
        <w:rPr>
          <w:bCs/>
        </w:rPr>
        <w:t>Se pensó que incentivar el movimiento del dinero y la inversión favorecería el crecimiento de las economías desarrolladas</w:t>
      </w:r>
      <w:r w:rsidRPr="00724BB4">
        <w:t>, que habían entrado en una fase de contracción y estancamiento.)</w:t>
      </w:r>
    </w:p>
    <w:p w:rsidR="004C1540" w:rsidRPr="00724BB4" w:rsidRDefault="004C1540" w:rsidP="004C1540">
      <w:pPr>
        <w:pStyle w:val="bbc-hhl7in"/>
        <w:shd w:val="clear" w:color="auto" w:fill="F6F6F6"/>
        <w:spacing w:before="0" w:beforeAutospacing="0" w:after="0" w:afterAutospacing="0"/>
        <w:jc w:val="both"/>
      </w:pPr>
    </w:p>
    <w:p w:rsidR="004C1540" w:rsidRPr="00724BB4" w:rsidRDefault="004C1540" w:rsidP="004C1540">
      <w:pPr>
        <w:pStyle w:val="bbc-hhl7in"/>
        <w:shd w:val="clear" w:color="auto" w:fill="F6F6F6"/>
        <w:spacing w:before="0" w:beforeAutospacing="0" w:after="0" w:afterAutospacing="0"/>
        <w:jc w:val="both"/>
      </w:pPr>
      <w:r w:rsidRPr="00724BB4">
        <w:t>Así, el Banco Central Europeo, que gobierna el euro, el Banco de Inglaterra, el de Suecia y algunos otros fijaron los tipos por debajo de cero, algo difícil de imaginar antes de la crisis.</w:t>
      </w:r>
    </w:p>
    <w:p w:rsidR="004C1540" w:rsidRPr="00724BB4" w:rsidRDefault="004C1540" w:rsidP="004C1540">
      <w:pPr>
        <w:pStyle w:val="bbc-hhl7in"/>
        <w:shd w:val="clear" w:color="auto" w:fill="F6F6F6"/>
        <w:spacing w:before="0" w:beforeAutospacing="0" w:after="0" w:afterAutospacing="0"/>
        <w:jc w:val="both"/>
      </w:pP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La inflación tiende a salir siempre de la intervención pública. Lo demás son dogmas. (La existencia de un banco central cuyo objetivo es generar “un poco” de inflación es equivalente a poseer una red hospitalaria cuyo objetivo sea generar “un poco” de cáncer entre sus pacientes. Lenin lo vio claramente: “La mejor manera de acabar con el capitalismo es destruir la moneda”.)</w:t>
      </w:r>
    </w:p>
    <w:p w:rsidR="004C1540" w:rsidRPr="00724BB4" w:rsidRDefault="004C1540" w:rsidP="004C1540">
      <w:pPr>
        <w:spacing w:line="240" w:lineRule="auto"/>
        <w:jc w:val="both"/>
        <w:rPr>
          <w:rFonts w:ascii="Times New Roman" w:hAnsi="Times New Roman" w:cs="Times New Roman"/>
          <w:sz w:val="24"/>
          <w:szCs w:val="24"/>
          <w:shd w:val="clear" w:color="auto" w:fill="F6F6F6"/>
        </w:rPr>
      </w:pPr>
      <w:r w:rsidRPr="00724BB4">
        <w:rPr>
          <w:rFonts w:ascii="Times New Roman" w:hAnsi="Times New Roman" w:cs="Times New Roman"/>
          <w:sz w:val="24"/>
          <w:szCs w:val="24"/>
          <w:shd w:val="clear" w:color="auto" w:fill="F6F6F6"/>
        </w:rPr>
        <w:lastRenderedPageBreak/>
        <w:t>La inflación mundial ha estado persistentemente al alza en los últimos años, alimentada por las inyecciones de dinero público con las que los gobiernos trataron de mantener en pie a familias y empresas durante la pandemia de covid -19 y los problemas en la cadena de suministro, agravados en mercancías claves, como el petróleo y los cereales, desde el inicio en 2022 de la guerra entre Rusia y Ucrania.</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Las promesas políticas que se financian con deuda e impresión de papel, terminan siempre con una ruptura total del sistema monetario.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Con la excepción de la guerra y la peste la inflación es el mayor destructor de civilizaciones que jamás ha existido.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Los 17 objetivos de la llamada Agenda 2030 presentada por las Naciones Unidas, que implicaba en principio a 195 países, aunque no eran vinculantes, bañaban de peligrosos “buenismos” las directrices de los gestores políticos de Europa en pleno.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Se trataba en principio de proteger al hombre mediante la promoción de los ideales de la paz y la justicia. La protección del clima era, desde los comienzos del “movimiento buenista” uno de los objetivos prioritarios.</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Pero de la mano de la supuesta protección del clima caminaba uno de los mitos más extendidos y más capaces de cambiar el orden económico mundial: el llamado “cambio climático”.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Según esta teoría, nunca demostrada científicamente, toda anomalía que se pudiera observar durante las últimas décadas en relación con los ciclos climáticos mundiales era antropógena, es decir, debida a la actividad industrial humana desde el comienzo de la llamada “era industrial”, o lo que es igual, durante los dos últimos siglos.</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A partir de estos planteamientos se desarrollan las Agendas Verdes, como la europea, cuyas interpretaciones fanatizadas suponen un verdadero obstáculo para la productividad, especialmente para la del campo.</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Una acumulación de normas de muy difícil cumplimiento ha terminado por colmar la paciencia de unos agricultores que se ven arruinados por ellas. Los estudios científicos avalan que la productividad del campo europeo se encuentra en estos momentos seriamente amenazada. Los burócratas urbanitas han demostrado no saber respetarla.</w:t>
      </w:r>
    </w:p>
    <w:p w:rsidR="004C1540" w:rsidRPr="00724BB4" w:rsidRDefault="004C1540"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Si la producción mundial de alimentos siguiera de manera escrupulosa las llamadas “exigencias Bio” los rendimientos podrían verse reducidos hasta menos de la mitad, lo que no sólo implica la ruina de los europeos, sino por extensión el hambre en muchos países menos desarrollados</w:t>
      </w:r>
      <w:r w:rsidR="004E5AFD" w:rsidRPr="00724BB4">
        <w:rPr>
          <w:rFonts w:ascii="Times New Roman" w:hAnsi="Times New Roman" w:cs="Times New Roman"/>
          <w:sz w:val="24"/>
          <w:szCs w:val="24"/>
        </w:rPr>
        <w:t xml:space="preserve">. </w:t>
      </w:r>
    </w:p>
    <w:p w:rsidR="00954C67" w:rsidRPr="00724BB4" w:rsidRDefault="004E5AFD" w:rsidP="004C1540">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Y todo aquel, que en el ámbito académico,</w:t>
      </w:r>
      <w:r w:rsidR="00FC50F1" w:rsidRPr="00724BB4">
        <w:rPr>
          <w:rFonts w:ascii="Times New Roman" w:hAnsi="Times New Roman" w:cs="Times New Roman"/>
          <w:sz w:val="24"/>
          <w:szCs w:val="24"/>
        </w:rPr>
        <w:t xml:space="preserve"> investigador,</w:t>
      </w:r>
      <w:r w:rsidR="000D6F3D" w:rsidRPr="00724BB4">
        <w:rPr>
          <w:rFonts w:ascii="Times New Roman" w:hAnsi="Times New Roman" w:cs="Times New Roman"/>
          <w:sz w:val="24"/>
          <w:szCs w:val="24"/>
        </w:rPr>
        <w:t xml:space="preserve"> analítico,</w:t>
      </w:r>
      <w:r w:rsidR="00FC50F1" w:rsidRPr="00724BB4">
        <w:rPr>
          <w:rFonts w:ascii="Times New Roman" w:hAnsi="Times New Roman" w:cs="Times New Roman"/>
          <w:sz w:val="24"/>
          <w:szCs w:val="24"/>
        </w:rPr>
        <w:t xml:space="preserve"> intelectual,</w:t>
      </w:r>
      <w:r w:rsidR="000D6F3D" w:rsidRPr="00724BB4">
        <w:rPr>
          <w:rFonts w:ascii="Times New Roman" w:hAnsi="Times New Roman" w:cs="Times New Roman"/>
          <w:sz w:val="24"/>
          <w:szCs w:val="24"/>
        </w:rPr>
        <w:t xml:space="preserve"> periodístico, o mediático, </w:t>
      </w:r>
      <w:r w:rsidRPr="00724BB4">
        <w:rPr>
          <w:rFonts w:ascii="Times New Roman" w:hAnsi="Times New Roman" w:cs="Times New Roman"/>
          <w:sz w:val="24"/>
          <w:szCs w:val="24"/>
        </w:rPr>
        <w:t>no asienta, aplauda, o se humille, ante alguno de estos actos económicos, irracionales y aborrecibles</w:t>
      </w:r>
      <w:r w:rsidR="00954C67" w:rsidRPr="00724BB4">
        <w:rPr>
          <w:rFonts w:ascii="Times New Roman" w:hAnsi="Times New Roman" w:cs="Times New Roman"/>
          <w:sz w:val="24"/>
          <w:szCs w:val="24"/>
        </w:rPr>
        <w:t>, será laminado, objeto de anatema</w:t>
      </w:r>
      <w:r w:rsidRPr="00724BB4">
        <w:rPr>
          <w:rFonts w:ascii="Times New Roman" w:hAnsi="Times New Roman" w:cs="Times New Roman"/>
          <w:sz w:val="24"/>
          <w:szCs w:val="24"/>
        </w:rPr>
        <w:t>,</w:t>
      </w:r>
      <w:r w:rsidR="00954C67" w:rsidRPr="00724BB4">
        <w:rPr>
          <w:rFonts w:ascii="Times New Roman" w:hAnsi="Times New Roman" w:cs="Times New Roman"/>
          <w:sz w:val="24"/>
          <w:szCs w:val="24"/>
        </w:rPr>
        <w:t xml:space="preserve"> y arrojado hacia el averno.</w:t>
      </w:r>
      <w:r w:rsidR="00FC50F1" w:rsidRPr="00724BB4">
        <w:rPr>
          <w:rFonts w:ascii="Times New Roman" w:hAnsi="Times New Roman" w:cs="Times New Roman"/>
          <w:sz w:val="24"/>
          <w:szCs w:val="24"/>
        </w:rPr>
        <w:t xml:space="preserve"> Solo quieren</w:t>
      </w:r>
      <w:r w:rsidR="000D6F3D" w:rsidRPr="00724BB4">
        <w:rPr>
          <w:rFonts w:ascii="Times New Roman" w:hAnsi="Times New Roman" w:cs="Times New Roman"/>
          <w:sz w:val="24"/>
          <w:szCs w:val="24"/>
        </w:rPr>
        <w:t>, y permiten, a los lameculos y tira levitas.</w:t>
      </w:r>
    </w:p>
    <w:p w:rsidR="00954C67" w:rsidRPr="00724BB4" w:rsidRDefault="00954C67" w:rsidP="00954C6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Ante tanto empecinamiento del “preguntero”, los “sabios” de  Salamanca, con resigna</w:t>
      </w:r>
      <w:r w:rsidR="001505BF" w:rsidRPr="00724BB4">
        <w:rPr>
          <w:rFonts w:ascii="Times New Roman" w:hAnsi="Times New Roman" w:cs="Times New Roman"/>
          <w:sz w:val="24"/>
          <w:szCs w:val="24"/>
        </w:rPr>
        <w:t>ción monástica</w:t>
      </w:r>
      <w:r w:rsidR="00831DCD" w:rsidRPr="00724BB4">
        <w:rPr>
          <w:rFonts w:ascii="Times New Roman" w:hAnsi="Times New Roman" w:cs="Times New Roman"/>
          <w:sz w:val="24"/>
          <w:szCs w:val="24"/>
        </w:rPr>
        <w:t>, y espíritu pedagógico</w:t>
      </w:r>
      <w:r w:rsidRPr="00724BB4">
        <w:rPr>
          <w:rFonts w:ascii="Times New Roman" w:hAnsi="Times New Roman" w:cs="Times New Roman"/>
          <w:sz w:val="24"/>
          <w:szCs w:val="24"/>
        </w:rPr>
        <w:t xml:space="preserve">, se prestan a dar o quitar razón, al paradigma liberticida. </w:t>
      </w:r>
    </w:p>
    <w:p w:rsidR="00954C67" w:rsidRPr="00724BB4" w:rsidRDefault="00954C67" w:rsidP="00954C6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De todo</w:t>
      </w:r>
      <w:r w:rsidR="00FF79FB" w:rsidRPr="00724BB4">
        <w:rPr>
          <w:rFonts w:ascii="Times New Roman" w:hAnsi="Times New Roman" w:cs="Times New Roman"/>
          <w:sz w:val="24"/>
          <w:szCs w:val="24"/>
        </w:rPr>
        <w:t>s modos, acuerdan los Maestros en el refectorio,</w:t>
      </w:r>
      <w:r w:rsidR="004E5AFD" w:rsidRPr="00724BB4">
        <w:rPr>
          <w:rFonts w:ascii="Times New Roman" w:hAnsi="Times New Roman" w:cs="Times New Roman"/>
          <w:sz w:val="24"/>
          <w:szCs w:val="24"/>
        </w:rPr>
        <w:t xml:space="preserve"> siempre</w:t>
      </w:r>
      <w:r w:rsidR="00FF79FB" w:rsidRPr="00724BB4">
        <w:rPr>
          <w:rFonts w:ascii="Times New Roman" w:hAnsi="Times New Roman" w:cs="Times New Roman"/>
          <w:sz w:val="24"/>
          <w:szCs w:val="24"/>
        </w:rPr>
        <w:t xml:space="preserve"> será menos traumático, que ser transformados en un cyborg en el metaverso de Zuckerber, mear en una botella para llegar </w:t>
      </w:r>
      <w:r w:rsidR="00FF79FB" w:rsidRPr="00724BB4">
        <w:rPr>
          <w:rFonts w:ascii="Times New Roman" w:hAnsi="Times New Roman" w:cs="Times New Roman"/>
          <w:sz w:val="24"/>
          <w:szCs w:val="24"/>
        </w:rPr>
        <w:lastRenderedPageBreak/>
        <w:t>en tiempo al reparto de Amazon,</w:t>
      </w:r>
      <w:r w:rsidR="0049391A" w:rsidRPr="00724BB4">
        <w:rPr>
          <w:rFonts w:ascii="Times New Roman" w:hAnsi="Times New Roman" w:cs="Times New Roman"/>
          <w:sz w:val="24"/>
          <w:szCs w:val="24"/>
        </w:rPr>
        <w:t xml:space="preserve"> </w:t>
      </w:r>
      <w:r w:rsidR="000C2C0E">
        <w:rPr>
          <w:rFonts w:ascii="Times New Roman" w:hAnsi="Times New Roman" w:cs="Times New Roman"/>
          <w:sz w:val="24"/>
          <w:szCs w:val="24"/>
        </w:rPr>
        <w:t>servir como influencers</w:t>
      </w:r>
      <w:r w:rsidR="00D63126">
        <w:rPr>
          <w:rFonts w:ascii="Times New Roman" w:hAnsi="Times New Roman" w:cs="Times New Roman"/>
          <w:sz w:val="24"/>
          <w:szCs w:val="24"/>
        </w:rPr>
        <w:t xml:space="preserve"> en la realidad</w:t>
      </w:r>
      <w:bookmarkStart w:id="0" w:name="_GoBack"/>
      <w:bookmarkEnd w:id="0"/>
      <w:r w:rsidR="00D63126">
        <w:rPr>
          <w:rFonts w:ascii="Times New Roman" w:hAnsi="Times New Roman" w:cs="Times New Roman"/>
          <w:sz w:val="24"/>
          <w:szCs w:val="24"/>
        </w:rPr>
        <w:t xml:space="preserve"> virtual de TikTok,</w:t>
      </w:r>
      <w:r w:rsidR="001505BF" w:rsidRPr="00724BB4">
        <w:rPr>
          <w:rFonts w:ascii="Times New Roman" w:hAnsi="Times New Roman" w:cs="Times New Roman"/>
          <w:sz w:val="24"/>
          <w:szCs w:val="24"/>
        </w:rPr>
        <w:t xml:space="preserve"> subirse a la bicicleta, ciclomotor, o patineta</w:t>
      </w:r>
      <w:r w:rsidR="00D63126">
        <w:rPr>
          <w:rFonts w:ascii="Times New Roman" w:hAnsi="Times New Roman" w:cs="Times New Roman"/>
          <w:sz w:val="24"/>
          <w:szCs w:val="24"/>
        </w:rPr>
        <w:t xml:space="preserve"> (que con el hábito, es muy molesto)</w:t>
      </w:r>
      <w:r w:rsidR="001505BF" w:rsidRPr="00724BB4">
        <w:rPr>
          <w:rFonts w:ascii="Times New Roman" w:hAnsi="Times New Roman" w:cs="Times New Roman"/>
          <w:sz w:val="24"/>
          <w:szCs w:val="24"/>
        </w:rPr>
        <w:t xml:space="preserve">, para hacer de rider de Deliveroo, ceder las </w:t>
      </w:r>
      <w:r w:rsidR="00D63126">
        <w:rPr>
          <w:rFonts w:ascii="Times New Roman" w:hAnsi="Times New Roman" w:cs="Times New Roman"/>
          <w:sz w:val="24"/>
          <w:szCs w:val="24"/>
        </w:rPr>
        <w:t>celdas para alojamientos de Airb</w:t>
      </w:r>
      <w:r w:rsidR="001505BF" w:rsidRPr="00724BB4">
        <w:rPr>
          <w:rFonts w:ascii="Times New Roman" w:hAnsi="Times New Roman" w:cs="Times New Roman"/>
          <w:sz w:val="24"/>
          <w:szCs w:val="24"/>
        </w:rPr>
        <w:t xml:space="preserve">nb, o ser choferes de Uber.  </w:t>
      </w:r>
    </w:p>
    <w:p w:rsidR="0049391A" w:rsidRPr="00724BB4" w:rsidRDefault="0049391A" w:rsidP="00954C67">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Como no podemos sentir miedo, pues ya estamos muertos, dicen los Maestros, que al menos, no nos pierdan el respeto. Que no digan que somos unos “benditos mediocres”, incapaces de </w:t>
      </w:r>
      <w:r w:rsidR="00BC07E9" w:rsidRPr="00724BB4">
        <w:rPr>
          <w:rFonts w:ascii="Times New Roman" w:hAnsi="Times New Roman" w:cs="Times New Roman"/>
          <w:sz w:val="24"/>
          <w:szCs w:val="24"/>
        </w:rPr>
        <w:t>entender lo que está ocurriendo, ineptos para pron</w:t>
      </w:r>
      <w:r w:rsidR="001505BF" w:rsidRPr="00724BB4">
        <w:rPr>
          <w:rFonts w:ascii="Times New Roman" w:hAnsi="Times New Roman" w:cs="Times New Roman"/>
          <w:sz w:val="24"/>
          <w:szCs w:val="24"/>
        </w:rPr>
        <w:t>unciarnos ante tanta vulgaridad y atropello.</w:t>
      </w:r>
      <w:r w:rsidRPr="00724BB4">
        <w:rPr>
          <w:rFonts w:ascii="Times New Roman" w:hAnsi="Times New Roman" w:cs="Times New Roman"/>
          <w:sz w:val="24"/>
          <w:szCs w:val="24"/>
        </w:rPr>
        <w:t xml:space="preserve"> </w:t>
      </w:r>
    </w:p>
    <w:p w:rsidR="00954C67" w:rsidRDefault="001505BF" w:rsidP="00954C67">
      <w:pPr>
        <w:jc w:val="both"/>
        <w:rPr>
          <w:rFonts w:ascii="Times New Roman" w:hAnsi="Times New Roman" w:cs="Times New Roman"/>
          <w:b/>
          <w:sz w:val="24"/>
          <w:szCs w:val="24"/>
        </w:rPr>
      </w:pPr>
      <w:r>
        <w:rPr>
          <w:rFonts w:ascii="Times New Roman" w:hAnsi="Times New Roman" w:cs="Times New Roman"/>
          <w:b/>
          <w:sz w:val="24"/>
          <w:szCs w:val="24"/>
        </w:rPr>
        <w:t>Entre la farsa y la tragedia: a</w:t>
      </w:r>
      <w:r w:rsidR="00954C67" w:rsidRPr="007A527D">
        <w:rPr>
          <w:rFonts w:ascii="Times New Roman" w:hAnsi="Times New Roman" w:cs="Times New Roman"/>
          <w:b/>
          <w:sz w:val="24"/>
          <w:szCs w:val="24"/>
        </w:rPr>
        <w:t>lgunas “breverías” de los sabios de Salamanca</w:t>
      </w:r>
    </w:p>
    <w:p w:rsidR="009315F9" w:rsidRDefault="009315F9" w:rsidP="00954C67">
      <w:pPr>
        <w:jc w:val="both"/>
        <w:rPr>
          <w:rFonts w:ascii="Times New Roman" w:hAnsi="Times New Roman" w:cs="Times New Roman"/>
          <w:b/>
          <w:sz w:val="24"/>
          <w:szCs w:val="24"/>
        </w:rPr>
      </w:pPr>
      <w:r w:rsidRPr="009315F9">
        <w:rPr>
          <w:rFonts w:ascii="Times New Roman" w:hAnsi="Times New Roman" w:cs="Times New Roman"/>
          <w:b/>
          <w:noProof/>
          <w:sz w:val="24"/>
          <w:szCs w:val="24"/>
          <w:lang w:eastAsia="es-ES"/>
        </w:rPr>
        <w:drawing>
          <wp:inline distT="0" distB="0" distL="0" distR="0" wp14:anchorId="634AD042" wp14:editId="678CD385">
            <wp:extent cx="5731510" cy="2753084"/>
            <wp:effectExtent l="0" t="0" r="254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753084"/>
                    </a:xfrm>
                    <a:prstGeom prst="rect">
                      <a:avLst/>
                    </a:prstGeom>
                  </pic:spPr>
                </pic:pic>
              </a:graphicData>
            </a:graphic>
          </wp:inline>
        </w:drawing>
      </w:r>
    </w:p>
    <w:p w:rsidR="00BC07E9" w:rsidRDefault="00BC07E9" w:rsidP="00D63126">
      <w:pPr>
        <w:spacing w:line="240" w:lineRule="auto"/>
        <w:jc w:val="both"/>
        <w:rPr>
          <w:rFonts w:ascii="Times New Roman" w:hAnsi="Times New Roman" w:cs="Times New Roman"/>
          <w:sz w:val="24"/>
          <w:szCs w:val="24"/>
        </w:rPr>
      </w:pPr>
      <w:r w:rsidRPr="0035634D">
        <w:rPr>
          <w:rFonts w:ascii="Times New Roman" w:hAnsi="Times New Roman" w:cs="Times New Roman"/>
          <w:sz w:val="24"/>
          <w:szCs w:val="24"/>
        </w:rPr>
        <w:t xml:space="preserve">Los Maestros de la Escuela de Salamanca, </w:t>
      </w:r>
      <w:r w:rsidR="00D75C67">
        <w:rPr>
          <w:rFonts w:ascii="Times New Roman" w:hAnsi="Times New Roman" w:cs="Times New Roman"/>
          <w:sz w:val="24"/>
          <w:szCs w:val="24"/>
        </w:rPr>
        <w:t>“</w:t>
      </w:r>
      <w:r w:rsidRPr="0035634D">
        <w:rPr>
          <w:rFonts w:ascii="Times New Roman" w:hAnsi="Times New Roman" w:cs="Times New Roman"/>
          <w:sz w:val="24"/>
          <w:szCs w:val="24"/>
        </w:rPr>
        <w:t>podemos decir</w:t>
      </w:r>
      <w:r w:rsidR="0035634D">
        <w:rPr>
          <w:rFonts w:ascii="Times New Roman" w:hAnsi="Times New Roman" w:cs="Times New Roman"/>
          <w:sz w:val="24"/>
          <w:szCs w:val="24"/>
        </w:rPr>
        <w:t>,</w:t>
      </w:r>
      <w:r w:rsidRPr="0035634D">
        <w:rPr>
          <w:rFonts w:ascii="Times New Roman" w:hAnsi="Times New Roman" w:cs="Times New Roman"/>
          <w:sz w:val="24"/>
          <w:szCs w:val="24"/>
        </w:rPr>
        <w:t xml:space="preserve"> y decimos</w:t>
      </w:r>
      <w:r w:rsidR="00D75C67">
        <w:rPr>
          <w:rFonts w:ascii="Times New Roman" w:hAnsi="Times New Roman" w:cs="Times New Roman"/>
          <w:sz w:val="24"/>
          <w:szCs w:val="24"/>
        </w:rPr>
        <w:t>”</w:t>
      </w:r>
      <w:r w:rsidRPr="0035634D">
        <w:rPr>
          <w:rFonts w:ascii="Times New Roman" w:hAnsi="Times New Roman" w:cs="Times New Roman"/>
          <w:sz w:val="24"/>
          <w:szCs w:val="24"/>
        </w:rPr>
        <w:t>:</w:t>
      </w:r>
    </w:p>
    <w:p w:rsidR="0035634D" w:rsidRDefault="0035634D"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La estrategia de estos pigmeos económicos (con ínfulas de jugar a los dados con Dios, y hasta sentirse “dioses</w:t>
      </w:r>
      <w:r w:rsidR="00A60F12">
        <w:rPr>
          <w:rFonts w:ascii="Times New Roman" w:hAnsi="Times New Roman" w:cs="Times New Roman"/>
          <w:sz w:val="24"/>
          <w:szCs w:val="24"/>
        </w:rPr>
        <w:t>” en el metaverso</w:t>
      </w:r>
      <w:r>
        <w:rPr>
          <w:rFonts w:ascii="Times New Roman" w:hAnsi="Times New Roman" w:cs="Times New Roman"/>
          <w:sz w:val="24"/>
          <w:szCs w:val="24"/>
        </w:rPr>
        <w:t>), es tan pedestre</w:t>
      </w:r>
      <w:r w:rsidR="00C56CB7">
        <w:rPr>
          <w:rFonts w:ascii="Times New Roman" w:hAnsi="Times New Roman" w:cs="Times New Roman"/>
          <w:sz w:val="24"/>
          <w:szCs w:val="24"/>
        </w:rPr>
        <w:t>,</w:t>
      </w:r>
      <w:r>
        <w:rPr>
          <w:rFonts w:ascii="Times New Roman" w:hAnsi="Times New Roman" w:cs="Times New Roman"/>
          <w:sz w:val="24"/>
          <w:szCs w:val="24"/>
        </w:rPr>
        <w:t xml:space="preserve"> que mueve</w:t>
      </w:r>
      <w:r w:rsidR="008F1C51">
        <w:rPr>
          <w:rFonts w:ascii="Times New Roman" w:hAnsi="Times New Roman" w:cs="Times New Roman"/>
          <w:sz w:val="24"/>
          <w:szCs w:val="24"/>
        </w:rPr>
        <w:t xml:space="preserve"> al rubor. Unos discapacitados intelectuales y morales, mendaces, siniestros y nocivos, que han hecho de la mentira su razón de ser, con la avaricia como enseña, y la disrupción como guion.</w:t>
      </w:r>
      <w:r>
        <w:rPr>
          <w:rFonts w:ascii="Times New Roman" w:hAnsi="Times New Roman" w:cs="Times New Roman"/>
          <w:sz w:val="24"/>
          <w:szCs w:val="24"/>
        </w:rPr>
        <w:t xml:space="preserve"> </w:t>
      </w:r>
    </w:p>
    <w:p w:rsidR="0067173E"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w:t>
      </w:r>
      <w:r w:rsidR="0067173E">
        <w:rPr>
          <w:rFonts w:ascii="Times New Roman" w:hAnsi="Times New Roman" w:cs="Times New Roman"/>
          <w:sz w:val="24"/>
          <w:szCs w:val="24"/>
        </w:rPr>
        <w:t xml:space="preserve"> liberalismo, cuando las reglas del mercado no son iguales para todos los competidores</w:t>
      </w:r>
      <w:r>
        <w:rPr>
          <w:rFonts w:ascii="Times New Roman" w:hAnsi="Times New Roman" w:cs="Times New Roman"/>
          <w:sz w:val="24"/>
          <w:szCs w:val="24"/>
        </w:rPr>
        <w:t>.</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socializan las pérdidas y se privatizan las ganancias.</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los gobiernos rescatan con dinero público, a los grandes bancos y empresas privadas.</w:t>
      </w:r>
    </w:p>
    <w:p w:rsidR="004708F5" w:rsidRDefault="004708F5"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w:t>
      </w:r>
      <w:r w:rsidR="00A60F12">
        <w:rPr>
          <w:rFonts w:ascii="Times New Roman" w:hAnsi="Times New Roman" w:cs="Times New Roman"/>
          <w:sz w:val="24"/>
          <w:szCs w:val="24"/>
        </w:rPr>
        <w:t xml:space="preserve"> liberalismo, cuando se redime</w:t>
      </w:r>
      <w:r>
        <w:rPr>
          <w:rFonts w:ascii="Times New Roman" w:hAnsi="Times New Roman" w:cs="Times New Roman"/>
          <w:sz w:val="24"/>
          <w:szCs w:val="24"/>
        </w:rPr>
        <w:t xml:space="preserve"> a las empresas sistémicas (demasiado grandes para caer).</w:t>
      </w:r>
    </w:p>
    <w:p w:rsidR="004708F5" w:rsidRDefault="004708F5"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protege a los empresarios sistémicos (demasiado grandes para entrar en la cárcel).</w:t>
      </w:r>
    </w:p>
    <w:p w:rsidR="004708F5" w:rsidRDefault="00A60F12"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el Estado Leviatán, el Papá Estado, o el Gran Hermano.</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patrimonializa el Estado</w:t>
      </w:r>
      <w:r w:rsidR="003D4EBF">
        <w:rPr>
          <w:rFonts w:ascii="Times New Roman" w:hAnsi="Times New Roman" w:cs="Times New Roman"/>
          <w:sz w:val="24"/>
          <w:szCs w:val="24"/>
        </w:rPr>
        <w:t xml:space="preserve"> (</w:t>
      </w:r>
      <w:r w:rsidR="00D63126">
        <w:rPr>
          <w:rFonts w:ascii="Times New Roman" w:hAnsi="Times New Roman" w:cs="Times New Roman"/>
          <w:sz w:val="24"/>
          <w:szCs w:val="24"/>
        </w:rPr>
        <w:t>patronazgo de</w:t>
      </w:r>
      <w:r w:rsidR="003D4EBF" w:rsidRPr="003D4EBF">
        <w:rPr>
          <w:rFonts w:ascii="Times New Roman" w:hAnsi="Times New Roman" w:cs="Times New Roman"/>
          <w:sz w:val="24"/>
          <w:szCs w:val="24"/>
        </w:rPr>
        <w:t xml:space="preserve"> la Administración</w:t>
      </w:r>
      <w:r w:rsidR="003D4EBF">
        <w:rPr>
          <w:rFonts w:ascii="Times New Roman" w:hAnsi="Times New Roman" w:cs="Times New Roman"/>
          <w:sz w:val="24"/>
          <w:szCs w:val="24"/>
        </w:rPr>
        <w:t>)</w:t>
      </w:r>
      <w:r>
        <w:rPr>
          <w:rFonts w:ascii="Times New Roman" w:hAnsi="Times New Roman" w:cs="Times New Roman"/>
          <w:sz w:val="24"/>
          <w:szCs w:val="24"/>
        </w:rPr>
        <w:t>.</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no se respeta la división de poderes.</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politizan las instituciones.</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es liberalismo, cuando no se respeta la propiedad privada.</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no se respeta el principio de seguridad jurídica.</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los bancos centrales dopan los mercados.</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monetiza la deuda.</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contrae una deuda soberana insostenible.</w:t>
      </w:r>
    </w:p>
    <w:p w:rsidR="00687236" w:rsidRDefault="00687236"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tolera un gasto público</w:t>
      </w:r>
      <w:r w:rsidR="003D4EBF">
        <w:rPr>
          <w:rFonts w:ascii="Times New Roman" w:hAnsi="Times New Roman" w:cs="Times New Roman"/>
          <w:sz w:val="24"/>
          <w:szCs w:val="24"/>
        </w:rPr>
        <w:t xml:space="preserve"> excesivo</w:t>
      </w:r>
      <w:r w:rsidR="001170EB">
        <w:rPr>
          <w:rFonts w:ascii="Times New Roman" w:hAnsi="Times New Roman" w:cs="Times New Roman"/>
          <w:sz w:val="24"/>
          <w:szCs w:val="24"/>
        </w:rPr>
        <w:t xml:space="preserve"> </w:t>
      </w:r>
      <w:r w:rsidR="003D4EBF">
        <w:rPr>
          <w:rFonts w:ascii="Times New Roman" w:hAnsi="Times New Roman" w:cs="Times New Roman"/>
          <w:sz w:val="24"/>
          <w:szCs w:val="24"/>
        </w:rPr>
        <w:t>(</w:t>
      </w:r>
      <w:r w:rsidR="001170EB">
        <w:rPr>
          <w:rFonts w:ascii="Times New Roman" w:hAnsi="Times New Roman" w:cs="Times New Roman"/>
          <w:sz w:val="24"/>
          <w:szCs w:val="24"/>
        </w:rPr>
        <w:t>clientelar y demagógico</w:t>
      </w:r>
      <w:r w:rsidR="003D4EBF">
        <w:rPr>
          <w:rFonts w:ascii="Times New Roman" w:hAnsi="Times New Roman" w:cs="Times New Roman"/>
          <w:sz w:val="24"/>
          <w:szCs w:val="24"/>
        </w:rPr>
        <w:t>)</w:t>
      </w:r>
      <w:r w:rsidR="001170EB">
        <w:rPr>
          <w:rFonts w:ascii="Times New Roman" w:hAnsi="Times New Roman" w:cs="Times New Roman"/>
          <w:sz w:val="24"/>
          <w:szCs w:val="24"/>
        </w:rPr>
        <w:t>.</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detiene el ascensor social.</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cancela la meritocracia.</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facilita la extracción de rentas.</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anula la igualdad de oportunidades.</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banaliza la educación.</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tolera la corrupción, tráfico de influencias y puertas giratorias.</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provoca, produce, o tolera</w:t>
      </w:r>
      <w:r w:rsidR="00992E87">
        <w:rPr>
          <w:rFonts w:ascii="Times New Roman" w:hAnsi="Times New Roman" w:cs="Times New Roman"/>
          <w:sz w:val="24"/>
          <w:szCs w:val="24"/>
        </w:rPr>
        <w:t>,</w:t>
      </w:r>
      <w:r>
        <w:rPr>
          <w:rFonts w:ascii="Times New Roman" w:hAnsi="Times New Roman" w:cs="Times New Roman"/>
          <w:sz w:val="24"/>
          <w:szCs w:val="24"/>
        </w:rPr>
        <w:t xml:space="preserve"> una injusta distribución de los ingresos.</w:t>
      </w:r>
    </w:p>
    <w:p w:rsidR="001170EB" w:rsidRDefault="001170EB"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No es liberalismo, cuando se neutraliza, abduce, o manipula, la capacidad crítica de la población.</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librecambio, o protección del medio ambiente, que se permita la competencia de productos de terceros países que infringen la legislación europea.</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librecambio, o protección del medio ambiente,  que se promueva la eliminación de la energía nuclear, para volver al uso del carbón, en sustitución del gas importado de Rusia.</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realizar “gestos idiotas” (e</w:t>
      </w:r>
      <w:r w:rsidR="00A840FF" w:rsidRPr="00724BB4">
        <w:rPr>
          <w:rFonts w:ascii="Times New Roman" w:hAnsi="Times New Roman" w:cs="Times New Roman"/>
          <w:sz w:val="24"/>
          <w:szCs w:val="24"/>
        </w:rPr>
        <w:t>l acatamiento “suicida”</w:t>
      </w:r>
      <w:r w:rsidRPr="00724BB4">
        <w:rPr>
          <w:rFonts w:ascii="Times New Roman" w:hAnsi="Times New Roman" w:cs="Times New Roman"/>
          <w:sz w:val="24"/>
          <w:szCs w:val="24"/>
        </w:rPr>
        <w:t xml:space="preserve"> de la Unión Europea al paradigma del ecologismo radical): mientras Europa sacrifica su autonomía energética (y alimentaria), China continúa inaugurando plantas de carbón, y Estados Unidos se convierte en el principal proveedor de gas natural licuado de la región).</w:t>
      </w:r>
    </w:p>
    <w:p w:rsidR="00A840FF" w:rsidRPr="00724BB4" w:rsidRDefault="00A60F12"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Nota: L</w:t>
      </w:r>
      <w:r w:rsidR="00A840FF" w:rsidRPr="00724BB4">
        <w:rPr>
          <w:rFonts w:ascii="Times New Roman" w:hAnsi="Times New Roman" w:cs="Times New Roman"/>
          <w:sz w:val="24"/>
          <w:szCs w:val="24"/>
        </w:rPr>
        <w:t>as centrales de carbón, de largo la forma más sucia de producir electricidad, se anotaron en 2023 el mayor aumento de capacidad instalada desde 2016, según las cifras del Global Energy Monitor. Aunque China -a la vanguardia en renovables, pero también en carbón- fue el principal responsable de este aumento, el resto del mundo también sumó potencia instalada por primera vez desde 2019, el año inmediatamente anterior a la pandemia.</w:t>
      </w:r>
    </w:p>
    <w:p w:rsidR="004C1540" w:rsidRPr="00724BB4" w:rsidRDefault="00536941"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c</w:t>
      </w:r>
      <w:r w:rsidR="004C1540" w:rsidRPr="00724BB4">
        <w:rPr>
          <w:rFonts w:ascii="Times New Roman" w:hAnsi="Times New Roman" w:cs="Times New Roman"/>
          <w:sz w:val="24"/>
          <w:szCs w:val="24"/>
        </w:rPr>
        <w:t>uand</w:t>
      </w:r>
      <w:r w:rsidRPr="00724BB4">
        <w:rPr>
          <w:rFonts w:ascii="Times New Roman" w:hAnsi="Times New Roman" w:cs="Times New Roman"/>
          <w:sz w:val="24"/>
          <w:szCs w:val="24"/>
        </w:rPr>
        <w:t>o la exportación y el gasto</w:t>
      </w:r>
      <w:r w:rsidR="004C1540" w:rsidRPr="00724BB4">
        <w:rPr>
          <w:rFonts w:ascii="Times New Roman" w:hAnsi="Times New Roman" w:cs="Times New Roman"/>
          <w:sz w:val="24"/>
          <w:szCs w:val="24"/>
        </w:rPr>
        <w:t xml:space="preserve"> público, son el sostén de la economía, en vez del consumo pri</w:t>
      </w:r>
      <w:r w:rsidRPr="00724BB4">
        <w:rPr>
          <w:rFonts w:ascii="Times New Roman" w:hAnsi="Times New Roman" w:cs="Times New Roman"/>
          <w:sz w:val="24"/>
          <w:szCs w:val="24"/>
        </w:rPr>
        <w:t xml:space="preserve">vado y la inversión, </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desproteger el empleo y no apoyar a los trabajadores.</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provocar la “deslocalización” de la clase media</w:t>
      </w:r>
      <w:r w:rsidR="00A840FF" w:rsidRPr="00724BB4">
        <w:rPr>
          <w:rFonts w:ascii="Times New Roman" w:hAnsi="Times New Roman" w:cs="Times New Roman"/>
          <w:sz w:val="24"/>
          <w:szCs w:val="24"/>
        </w:rPr>
        <w:t xml:space="preserve"> (de los países avanzados, hacia los países emergentes). U</w:t>
      </w:r>
      <w:r w:rsidRPr="00724BB4">
        <w:rPr>
          <w:rFonts w:ascii="Times New Roman" w:hAnsi="Times New Roman" w:cs="Times New Roman"/>
          <w:sz w:val="24"/>
          <w:szCs w:val="24"/>
        </w:rPr>
        <w:t>n caso su</w:t>
      </w:r>
      <w:r w:rsidR="00A840FF" w:rsidRPr="00724BB4">
        <w:rPr>
          <w:rFonts w:ascii="Times New Roman" w:hAnsi="Times New Roman" w:cs="Times New Roman"/>
          <w:sz w:val="24"/>
          <w:szCs w:val="24"/>
        </w:rPr>
        <w:t>rrealista de desarrollo inverso</w:t>
      </w:r>
      <w:r w:rsidRPr="00724BB4">
        <w:rPr>
          <w:rFonts w:ascii="Times New Roman" w:hAnsi="Times New Roman" w:cs="Times New Roman"/>
          <w:sz w:val="24"/>
          <w:szCs w:val="24"/>
        </w:rPr>
        <w:t>.</w:t>
      </w:r>
    </w:p>
    <w:p w:rsidR="00FF4699" w:rsidRPr="00724BB4" w:rsidRDefault="00FF4699"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lastRenderedPageBreak/>
        <w:t>No responde al liberalismo, que la mayor presión fiscal recaiga sobre la clase media.</w:t>
      </w:r>
    </w:p>
    <w:p w:rsidR="0067173E" w:rsidRPr="00724BB4" w:rsidRDefault="00FF4699"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w:t>
      </w:r>
      <w:r w:rsidR="0067173E" w:rsidRPr="00724BB4">
        <w:rPr>
          <w:rFonts w:ascii="Times New Roman" w:hAnsi="Times New Roman" w:cs="Times New Roman"/>
          <w:sz w:val="24"/>
          <w:szCs w:val="24"/>
        </w:rPr>
        <w:t xml:space="preserve"> que los jóvenes tengan que vivir peor que sus padres. </w:t>
      </w:r>
    </w:p>
    <w:p w:rsidR="00FF4699" w:rsidRPr="00724BB4" w:rsidRDefault="00FF4699"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que el régimen de pensiones resulte insostenible</w:t>
      </w:r>
      <w:r w:rsidR="004708F5" w:rsidRPr="00724BB4">
        <w:rPr>
          <w:rFonts w:ascii="Times New Roman" w:hAnsi="Times New Roman" w:cs="Times New Roman"/>
          <w:sz w:val="24"/>
          <w:szCs w:val="24"/>
        </w:rPr>
        <w:t>.</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No responde al liberalismo, alentar, tolerar, o facilitar, una economía disruptiva, que genera trabajos precarios, falsos autónomos, subcontratos fantasmas, o empleos de usar y tirar. </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facilitar la creación de adicciones nocivas a las nuevas tecnologías.</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posibilitar una era de explotación digital, donde los usuarios pasan a ser unos siervos voluntarios de la comunicación irrelevante y la amistad caníbal.</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alentar, tolerar, o facilitar una economía del entretenimiento (la civilización del espectáculo y el pastel de las redes sociales: una creaci</w:t>
      </w:r>
      <w:r w:rsidR="00A840FF" w:rsidRPr="00724BB4">
        <w:rPr>
          <w:rFonts w:ascii="Times New Roman" w:hAnsi="Times New Roman" w:cs="Times New Roman"/>
          <w:sz w:val="24"/>
          <w:szCs w:val="24"/>
        </w:rPr>
        <w:t>ón deliberada de la ignorancia -</w:t>
      </w:r>
      <w:r w:rsidRPr="00724BB4">
        <w:rPr>
          <w:rFonts w:ascii="Times New Roman" w:hAnsi="Times New Roman" w:cs="Times New Roman"/>
          <w:sz w:val="24"/>
          <w:szCs w:val="24"/>
        </w:rPr>
        <w:t>agnotología</w:t>
      </w:r>
      <w:r w:rsidR="00A840FF" w:rsidRPr="00724BB4">
        <w:rPr>
          <w:rFonts w:ascii="Times New Roman" w:hAnsi="Times New Roman" w:cs="Times New Roman"/>
          <w:sz w:val="24"/>
          <w:szCs w:val="24"/>
        </w:rPr>
        <w:t>-</w:t>
      </w:r>
      <w:r w:rsidRPr="00724BB4">
        <w:rPr>
          <w:rFonts w:ascii="Times New Roman" w:hAnsi="Times New Roman" w:cs="Times New Roman"/>
          <w:sz w:val="24"/>
          <w:szCs w:val="24"/>
        </w:rPr>
        <w:t>)</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permitir la implantación de</w:t>
      </w:r>
      <w:r w:rsidR="004708F5" w:rsidRPr="00724BB4">
        <w:rPr>
          <w:rFonts w:ascii="Times New Roman" w:hAnsi="Times New Roman" w:cs="Times New Roman"/>
          <w:sz w:val="24"/>
          <w:szCs w:val="24"/>
        </w:rPr>
        <w:t>l</w:t>
      </w:r>
      <w:r w:rsidRPr="00724BB4">
        <w:rPr>
          <w:rFonts w:ascii="Times New Roman" w:hAnsi="Times New Roman" w:cs="Times New Roman"/>
          <w:sz w:val="24"/>
          <w:szCs w:val="24"/>
        </w:rPr>
        <w:t xml:space="preserve"> metaverso de los necios, y su fábrica de tarados (de la economía del “entretenimiento”</w:t>
      </w:r>
      <w:r w:rsidR="00A840FF" w:rsidRPr="00724BB4">
        <w:rPr>
          <w:rFonts w:ascii="Times New Roman" w:hAnsi="Times New Roman" w:cs="Times New Roman"/>
          <w:sz w:val="24"/>
          <w:szCs w:val="24"/>
        </w:rPr>
        <w:t>,</w:t>
      </w:r>
      <w:r w:rsidRPr="00724BB4">
        <w:rPr>
          <w:rFonts w:ascii="Times New Roman" w:hAnsi="Times New Roman" w:cs="Times New Roman"/>
          <w:sz w:val="24"/>
          <w:szCs w:val="24"/>
        </w:rPr>
        <w:t xml:space="preserve"> a la economía de la “estupidez”).</w:t>
      </w:r>
    </w:p>
    <w:p w:rsidR="005C4459" w:rsidRPr="00724BB4" w:rsidRDefault="005C4459"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es liberalismo, cuando en una sociedad de la información, impera la mentira, las medias verdades, la desinformación, la intoxicación, o la desinformación, para apoderarse de la vida de los ciudadanos.</w:t>
      </w:r>
    </w:p>
    <w:p w:rsidR="004C1540"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permitir la ingeniería fiscal de las grandes corporaciones para pagar impuestos “ridículos” en la Unión Europea.</w:t>
      </w:r>
    </w:p>
    <w:p w:rsidR="009315F9" w:rsidRPr="00724BB4" w:rsidRDefault="009315F9"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w:t>
      </w:r>
      <w:r w:rsidR="00992E87">
        <w:rPr>
          <w:rFonts w:ascii="Times New Roman" w:hAnsi="Times New Roman" w:cs="Times New Roman"/>
          <w:sz w:val="24"/>
          <w:szCs w:val="24"/>
        </w:rPr>
        <w:t>responde al liberalismo, que los partidos políticos, y las</w:t>
      </w:r>
      <w:r>
        <w:rPr>
          <w:rFonts w:ascii="Times New Roman" w:hAnsi="Times New Roman" w:cs="Times New Roman"/>
          <w:sz w:val="24"/>
          <w:szCs w:val="24"/>
        </w:rPr>
        <w:t xml:space="preserve"> organizaciones gremiales o empresariales, se mantengan con ingresos provenientes del presupuesto nacional.</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intentar resolver los problemas de invierno demográfico europeo, favoreciendo una inmigración descontrolada.</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tolerar una inmigración ilegal para crear una nueva esclavitud, dotar a la prostitución, facilitar el tráfico de drogas, o aumentar la criminalidad.</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consentir la islamización de Europa.</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liberalismo, permitir el gran negocio de la marihuana legal (crisis de los opioides).</w:t>
      </w:r>
    </w:p>
    <w:p w:rsidR="004C1540" w:rsidRPr="00724BB4" w:rsidRDefault="004C1540"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 xml:space="preserve">No responde al liberalismo hacerse eco de la hipocresía al uso: el tráfico de drogas, en un problema de los países productores; el tráfico de armas, es un problema de los países consumidores. </w:t>
      </w:r>
    </w:p>
    <w:p w:rsidR="004708F5" w:rsidRPr="00724BB4" w:rsidRDefault="004708F5" w:rsidP="00D63126">
      <w:pPr>
        <w:spacing w:line="240" w:lineRule="auto"/>
        <w:jc w:val="both"/>
        <w:rPr>
          <w:rFonts w:ascii="Times New Roman" w:hAnsi="Times New Roman" w:cs="Times New Roman"/>
          <w:sz w:val="24"/>
          <w:szCs w:val="24"/>
        </w:rPr>
      </w:pPr>
      <w:r w:rsidRPr="00724BB4">
        <w:rPr>
          <w:rFonts w:ascii="Times New Roman" w:hAnsi="Times New Roman" w:cs="Times New Roman"/>
          <w:sz w:val="24"/>
          <w:szCs w:val="24"/>
        </w:rPr>
        <w:t>No responde al l</w:t>
      </w:r>
      <w:r w:rsidR="006B6779" w:rsidRPr="00724BB4">
        <w:rPr>
          <w:rFonts w:ascii="Times New Roman" w:hAnsi="Times New Roman" w:cs="Times New Roman"/>
          <w:sz w:val="24"/>
          <w:szCs w:val="24"/>
        </w:rPr>
        <w:t>iberalismo, rendirse ante</w:t>
      </w:r>
      <w:r w:rsidR="003B48E1" w:rsidRPr="00724BB4">
        <w:rPr>
          <w:rFonts w:ascii="Times New Roman" w:hAnsi="Times New Roman" w:cs="Times New Roman"/>
          <w:sz w:val="24"/>
          <w:szCs w:val="24"/>
        </w:rPr>
        <w:t xml:space="preserve"> la cultura</w:t>
      </w:r>
      <w:r w:rsidRPr="00724BB4">
        <w:rPr>
          <w:rFonts w:ascii="Times New Roman" w:hAnsi="Times New Roman" w:cs="Times New Roman"/>
          <w:sz w:val="24"/>
          <w:szCs w:val="24"/>
        </w:rPr>
        <w:t xml:space="preserve"> de la cancelación, </w:t>
      </w:r>
      <w:r w:rsidR="003B48E1" w:rsidRPr="00724BB4">
        <w:rPr>
          <w:rFonts w:ascii="Times New Roman" w:hAnsi="Times New Roman" w:cs="Times New Roman"/>
          <w:sz w:val="24"/>
          <w:szCs w:val="24"/>
        </w:rPr>
        <w:t xml:space="preserve">o </w:t>
      </w:r>
      <w:r w:rsidR="006B6779" w:rsidRPr="00724BB4">
        <w:rPr>
          <w:rFonts w:ascii="Times New Roman" w:hAnsi="Times New Roman" w:cs="Times New Roman"/>
          <w:sz w:val="24"/>
          <w:szCs w:val="24"/>
        </w:rPr>
        <w:t>alentar</w:t>
      </w:r>
      <w:r w:rsidRPr="00724BB4">
        <w:rPr>
          <w:rFonts w:ascii="Times New Roman" w:hAnsi="Times New Roman" w:cs="Times New Roman"/>
          <w:sz w:val="24"/>
          <w:szCs w:val="24"/>
        </w:rPr>
        <w:t xml:space="preserve"> el pensamiento woke, el feminismo radical, el ecologismo extremo, o el animalismo irracional.</w:t>
      </w:r>
    </w:p>
    <w:p w:rsidR="004C1540" w:rsidRDefault="004C1540"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Todo lo señalado antes,</w:t>
      </w:r>
      <w:r w:rsidRPr="00B52F52">
        <w:rPr>
          <w:rFonts w:ascii="Times New Roman" w:hAnsi="Times New Roman" w:cs="Times New Roman"/>
          <w:sz w:val="24"/>
          <w:szCs w:val="24"/>
        </w:rPr>
        <w:t xml:space="preserve"> </w:t>
      </w:r>
      <w:r w:rsidRPr="00BC0CCC">
        <w:rPr>
          <w:rFonts w:ascii="Times New Roman" w:hAnsi="Times New Roman" w:cs="Times New Roman"/>
          <w:sz w:val="24"/>
          <w:szCs w:val="24"/>
        </w:rPr>
        <w:t>no es liberalismo</w:t>
      </w:r>
      <w:r>
        <w:rPr>
          <w:rFonts w:ascii="Times New Roman" w:hAnsi="Times New Roman" w:cs="Times New Roman"/>
          <w:sz w:val="24"/>
          <w:szCs w:val="24"/>
        </w:rPr>
        <w:t>, es un juego de tahúres</w:t>
      </w:r>
      <w:r w:rsidR="003D4EBF">
        <w:rPr>
          <w:rFonts w:ascii="Times New Roman" w:hAnsi="Times New Roman" w:cs="Times New Roman"/>
          <w:sz w:val="24"/>
          <w:szCs w:val="24"/>
        </w:rPr>
        <w:t>,</w:t>
      </w:r>
      <w:r>
        <w:rPr>
          <w:rFonts w:ascii="Times New Roman" w:hAnsi="Times New Roman" w:cs="Times New Roman"/>
          <w:sz w:val="24"/>
          <w:szCs w:val="24"/>
        </w:rPr>
        <w:t xml:space="preserve"> con las cartas marcadas.</w:t>
      </w:r>
      <w:r w:rsidRPr="00B52F52">
        <w:rPr>
          <w:rFonts w:ascii="Times New Roman" w:hAnsi="Times New Roman" w:cs="Times New Roman"/>
          <w:sz w:val="24"/>
          <w:szCs w:val="24"/>
        </w:rPr>
        <w:t xml:space="preserve"> </w:t>
      </w:r>
    </w:p>
    <w:p w:rsidR="004C1540" w:rsidRDefault="00EE4373"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Tampoco se p</w:t>
      </w:r>
      <w:r w:rsidR="003B48E1">
        <w:rPr>
          <w:rFonts w:ascii="Times New Roman" w:hAnsi="Times New Roman" w:cs="Times New Roman"/>
          <w:sz w:val="24"/>
          <w:szCs w:val="24"/>
        </w:rPr>
        <w:t xml:space="preserve">uede aceptar, </w:t>
      </w:r>
      <w:r w:rsidR="003D4EBF">
        <w:rPr>
          <w:rFonts w:ascii="Times New Roman" w:hAnsi="Times New Roman" w:cs="Times New Roman"/>
          <w:sz w:val="24"/>
          <w:szCs w:val="24"/>
        </w:rPr>
        <w:t xml:space="preserve">que </w:t>
      </w:r>
      <w:r w:rsidR="003B48E1">
        <w:rPr>
          <w:rFonts w:ascii="Times New Roman" w:hAnsi="Times New Roman" w:cs="Times New Roman"/>
          <w:sz w:val="24"/>
          <w:szCs w:val="24"/>
        </w:rPr>
        <w:t>en nombre</w:t>
      </w:r>
      <w:r>
        <w:rPr>
          <w:rFonts w:ascii="Times New Roman" w:hAnsi="Times New Roman" w:cs="Times New Roman"/>
          <w:sz w:val="24"/>
          <w:szCs w:val="24"/>
        </w:rPr>
        <w:t xml:space="preserve"> del lib</w:t>
      </w:r>
      <w:r w:rsidR="003D4EBF">
        <w:rPr>
          <w:rFonts w:ascii="Times New Roman" w:hAnsi="Times New Roman" w:cs="Times New Roman"/>
          <w:sz w:val="24"/>
          <w:szCs w:val="24"/>
        </w:rPr>
        <w:t>re mercado, se promueva, o tolere</w:t>
      </w:r>
      <w:r w:rsidR="004C1540">
        <w:rPr>
          <w:rFonts w:ascii="Times New Roman" w:hAnsi="Times New Roman" w:cs="Times New Roman"/>
          <w:sz w:val="24"/>
          <w:szCs w:val="24"/>
        </w:rPr>
        <w:t>:</w:t>
      </w:r>
    </w:p>
    <w:p w:rsidR="006B6779" w:rsidRDefault="006B6779"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proliferación de armas financieras de destrucción masiva</w:t>
      </w:r>
      <w:r w:rsidR="00536941">
        <w:rPr>
          <w:rFonts w:ascii="Times New Roman" w:hAnsi="Times New Roman" w:cs="Times New Roman"/>
          <w:sz w:val="24"/>
          <w:szCs w:val="24"/>
        </w:rPr>
        <w:t>, para la economía</w:t>
      </w:r>
      <w:r w:rsidR="00147190">
        <w:rPr>
          <w:rFonts w:ascii="Times New Roman" w:hAnsi="Times New Roman" w:cs="Times New Roman"/>
          <w:sz w:val="24"/>
          <w:szCs w:val="24"/>
        </w:rPr>
        <w:t xml:space="preserve"> (fondos de inversión</w:t>
      </w:r>
      <w:r w:rsidR="005C4459">
        <w:rPr>
          <w:rFonts w:ascii="Times New Roman" w:hAnsi="Times New Roman" w:cs="Times New Roman"/>
          <w:sz w:val="24"/>
          <w:szCs w:val="24"/>
        </w:rPr>
        <w:t xml:space="preserve"> especulativa</w:t>
      </w:r>
      <w:r w:rsidR="00536941">
        <w:rPr>
          <w:rFonts w:ascii="Times New Roman" w:hAnsi="Times New Roman" w:cs="Times New Roman"/>
          <w:sz w:val="24"/>
          <w:szCs w:val="24"/>
        </w:rPr>
        <w:t>, banca en la sombra, derivados, criptomonedas,</w:t>
      </w:r>
      <w:r w:rsidR="00A10C33">
        <w:rPr>
          <w:rFonts w:ascii="Times New Roman" w:hAnsi="Times New Roman" w:cs="Times New Roman"/>
          <w:sz w:val="24"/>
          <w:szCs w:val="24"/>
        </w:rPr>
        <w:t xml:space="preserve"> flash trading…</w:t>
      </w:r>
      <w:r w:rsidR="005C4459">
        <w:rPr>
          <w:rFonts w:ascii="Times New Roman" w:hAnsi="Times New Roman" w:cs="Times New Roman"/>
          <w:sz w:val="24"/>
          <w:szCs w:val="24"/>
        </w:rPr>
        <w:t>)</w:t>
      </w:r>
      <w:r>
        <w:rPr>
          <w:rFonts w:ascii="Times New Roman" w:hAnsi="Times New Roman" w:cs="Times New Roman"/>
          <w:sz w:val="24"/>
          <w:szCs w:val="24"/>
        </w:rPr>
        <w:t>.</w:t>
      </w:r>
    </w:p>
    <w:p w:rsidR="006B6779" w:rsidRDefault="006B6779"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La implementación de un modelo de economía de casino</w:t>
      </w:r>
      <w:r w:rsidR="005C4459">
        <w:rPr>
          <w:rFonts w:ascii="Times New Roman" w:hAnsi="Times New Roman" w:cs="Times New Roman"/>
          <w:sz w:val="24"/>
          <w:szCs w:val="24"/>
        </w:rPr>
        <w:t xml:space="preserve"> (</w:t>
      </w:r>
      <w:r w:rsidR="00A10C33">
        <w:rPr>
          <w:rFonts w:ascii="Times New Roman" w:hAnsi="Times New Roman" w:cs="Times New Roman"/>
          <w:sz w:val="24"/>
          <w:szCs w:val="24"/>
        </w:rPr>
        <w:t xml:space="preserve">donde </w:t>
      </w:r>
      <w:r w:rsidR="005C4459">
        <w:rPr>
          <w:rFonts w:ascii="Times New Roman" w:hAnsi="Times New Roman" w:cs="Times New Roman"/>
          <w:sz w:val="24"/>
          <w:szCs w:val="24"/>
        </w:rPr>
        <w:t>el ganador se lleva todo)</w:t>
      </w:r>
      <w:r w:rsidR="00147190">
        <w:rPr>
          <w:rFonts w:ascii="Times New Roman" w:hAnsi="Times New Roman" w:cs="Times New Roman"/>
          <w:sz w:val="24"/>
          <w:szCs w:val="24"/>
        </w:rPr>
        <w:t>.</w:t>
      </w:r>
    </w:p>
    <w:p w:rsidR="00147190" w:rsidRDefault="005C4459" w:rsidP="00D63126">
      <w:pPr>
        <w:spacing w:line="240" w:lineRule="auto"/>
        <w:jc w:val="both"/>
        <w:rPr>
          <w:rFonts w:ascii="Times New Roman" w:hAnsi="Times New Roman" w:cs="Times New Roman"/>
          <w:sz w:val="24"/>
          <w:szCs w:val="24"/>
        </w:rPr>
      </w:pPr>
      <w:r>
        <w:rPr>
          <w:rFonts w:ascii="Times New Roman" w:hAnsi="Times New Roman" w:cs="Times New Roman"/>
          <w:sz w:val="24"/>
          <w:szCs w:val="24"/>
        </w:rPr>
        <w:t>La sustitución</w:t>
      </w:r>
      <w:r w:rsidR="00A10C33">
        <w:rPr>
          <w:rFonts w:ascii="Times New Roman" w:hAnsi="Times New Roman" w:cs="Times New Roman"/>
          <w:sz w:val="24"/>
          <w:szCs w:val="24"/>
        </w:rPr>
        <w:t xml:space="preserve"> del Estado del Bienestar por un Estado del M</w:t>
      </w:r>
      <w:r w:rsidR="00147190">
        <w:rPr>
          <w:rFonts w:ascii="Times New Roman" w:hAnsi="Times New Roman" w:cs="Times New Roman"/>
          <w:sz w:val="24"/>
          <w:szCs w:val="24"/>
        </w:rPr>
        <w:t>alestar</w:t>
      </w:r>
      <w:r w:rsidR="00992E87">
        <w:rPr>
          <w:rFonts w:ascii="Times New Roman" w:hAnsi="Times New Roman" w:cs="Times New Roman"/>
          <w:sz w:val="24"/>
          <w:szCs w:val="24"/>
        </w:rPr>
        <w:t xml:space="preserve"> (una fábrica de pobres)</w:t>
      </w:r>
      <w:r w:rsidR="00147190">
        <w:rPr>
          <w:rFonts w:ascii="Times New Roman" w:hAnsi="Times New Roman" w:cs="Times New Roman"/>
          <w:sz w:val="24"/>
          <w:szCs w:val="24"/>
        </w:rPr>
        <w:t>.</w:t>
      </w:r>
    </w:p>
    <w:p w:rsidR="004C1540" w:rsidRPr="00147190"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47190">
        <w:rPr>
          <w:rFonts w:ascii="Times New Roman" w:eastAsia="Times New Roman" w:hAnsi="Times New Roman" w:cs="Times New Roman"/>
          <w:bCs/>
          <w:sz w:val="24"/>
          <w:szCs w:val="24"/>
          <w:bdr w:val="none" w:sz="0" w:space="0" w:color="auto" w:frame="1"/>
          <w:lang w:eastAsia="es-ES"/>
        </w:rPr>
        <w:t>Un crecimiento endeble, con un impulso estadístico artificial</w:t>
      </w:r>
      <w:r w:rsidRPr="00147190">
        <w:rPr>
          <w:rFonts w:ascii="Times New Roman" w:eastAsia="Times New Roman" w:hAnsi="Times New Roman" w:cs="Times New Roman"/>
          <w:sz w:val="24"/>
          <w:szCs w:val="24"/>
          <w:lang w:eastAsia="es-ES"/>
        </w:rPr>
        <w:t>, dopado p</w:t>
      </w:r>
      <w:r w:rsidR="00D54ABA" w:rsidRPr="00147190">
        <w:rPr>
          <w:rFonts w:ascii="Times New Roman" w:eastAsia="Times New Roman" w:hAnsi="Times New Roman" w:cs="Times New Roman"/>
          <w:sz w:val="24"/>
          <w:szCs w:val="24"/>
          <w:lang w:eastAsia="es-ES"/>
        </w:rPr>
        <w:t>or el gasto público, que elimina e</w:t>
      </w:r>
      <w:r w:rsidRPr="00147190">
        <w:rPr>
          <w:rFonts w:ascii="Times New Roman" w:eastAsia="Times New Roman" w:hAnsi="Times New Roman" w:cs="Times New Roman"/>
          <w:sz w:val="24"/>
          <w:szCs w:val="24"/>
          <w:lang w:eastAsia="es-ES"/>
        </w:rPr>
        <w:t>l crecimiento productivo.</w:t>
      </w:r>
    </w:p>
    <w:p w:rsidR="004C1540" w:rsidRPr="00147190"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147190"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47190">
        <w:rPr>
          <w:rFonts w:ascii="Times New Roman" w:eastAsia="Times New Roman" w:hAnsi="Times New Roman" w:cs="Times New Roman"/>
          <w:sz w:val="24"/>
          <w:szCs w:val="24"/>
          <w:lang w:eastAsia="es-ES"/>
        </w:rPr>
        <w:t>La expulsión de la economía de la inversión productiva privada</w:t>
      </w:r>
      <w:r w:rsidR="00A840FF" w:rsidRPr="00147190">
        <w:rPr>
          <w:rFonts w:ascii="Times New Roman" w:eastAsia="Times New Roman" w:hAnsi="Times New Roman" w:cs="Times New Roman"/>
          <w:sz w:val="24"/>
          <w:szCs w:val="24"/>
          <w:lang w:eastAsia="es-ES"/>
        </w:rPr>
        <w:t>,</w:t>
      </w:r>
      <w:r w:rsidRPr="00147190">
        <w:rPr>
          <w:rFonts w:ascii="Times New Roman" w:eastAsia="Times New Roman" w:hAnsi="Times New Roman" w:cs="Times New Roman"/>
          <w:sz w:val="24"/>
          <w:szCs w:val="24"/>
          <w:lang w:eastAsia="es-ES"/>
        </w:rPr>
        <w:t xml:space="preserve"> en base al incremento del gasto público.</w:t>
      </w:r>
    </w:p>
    <w:p w:rsidR="00147190" w:rsidRPr="00147190" w:rsidRDefault="0014719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7190" w:rsidRDefault="00A10C33"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intento gubernamental de vivir por encima de sus</w:t>
      </w:r>
      <w:r w:rsidR="00147190" w:rsidRPr="00147190">
        <w:rPr>
          <w:rFonts w:ascii="Times New Roman" w:eastAsia="Times New Roman" w:hAnsi="Times New Roman" w:cs="Times New Roman"/>
          <w:sz w:val="24"/>
          <w:szCs w:val="24"/>
          <w:lang w:eastAsia="es-ES"/>
        </w:rPr>
        <w:t xml:space="preserve"> posibilidades, gastando sin límites, y falsificando dinero para tapar el agujero.</w:t>
      </w:r>
    </w:p>
    <w:p w:rsidR="00147190" w:rsidRDefault="0014719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7190" w:rsidRDefault="005C4459"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Impulsar</w:t>
      </w:r>
      <w:r w:rsidR="00147190">
        <w:rPr>
          <w:rFonts w:ascii="Times New Roman" w:eastAsia="Times New Roman" w:hAnsi="Times New Roman" w:cs="Times New Roman"/>
          <w:sz w:val="24"/>
          <w:szCs w:val="24"/>
          <w:lang w:eastAsia="es-ES"/>
        </w:rPr>
        <w:t xml:space="preserve"> un proceso de rep</w:t>
      </w:r>
      <w:r w:rsidR="00A10C33">
        <w:rPr>
          <w:rFonts w:ascii="Times New Roman" w:eastAsia="Times New Roman" w:hAnsi="Times New Roman" w:cs="Times New Roman"/>
          <w:sz w:val="24"/>
          <w:szCs w:val="24"/>
          <w:lang w:eastAsia="es-ES"/>
        </w:rPr>
        <w:t>resión financiera y desaliento</w:t>
      </w:r>
      <w:r w:rsidR="00147190">
        <w:rPr>
          <w:rFonts w:ascii="Times New Roman" w:eastAsia="Times New Roman" w:hAnsi="Times New Roman" w:cs="Times New Roman"/>
          <w:sz w:val="24"/>
          <w:szCs w:val="24"/>
          <w:lang w:eastAsia="es-ES"/>
        </w:rPr>
        <w:t xml:space="preserve"> el ahorro.</w:t>
      </w:r>
    </w:p>
    <w:p w:rsidR="005C4459" w:rsidRDefault="005C4459"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Cuando no se crea empleo, sino que se reparte el existente.</w:t>
      </w:r>
    </w:p>
    <w:p w:rsidR="004C1540" w:rsidRPr="00724BB4" w:rsidRDefault="004C1540" w:rsidP="00D63126">
      <w:pPr>
        <w:shd w:val="clear" w:color="auto" w:fill="FFFFFF"/>
        <w:spacing w:after="0" w:line="240" w:lineRule="auto"/>
        <w:ind w:left="360"/>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bCs/>
          <w:sz w:val="24"/>
          <w:szCs w:val="24"/>
          <w:bdr w:val="none" w:sz="0" w:space="0" w:color="auto" w:frame="1"/>
          <w:lang w:eastAsia="es-ES"/>
        </w:rPr>
        <w:t>Cuando crecen los costes laborales y cae la productividad</w:t>
      </w:r>
      <w:r w:rsidRPr="00724BB4">
        <w:rPr>
          <w:rFonts w:ascii="Times New Roman" w:eastAsia="Times New Roman" w:hAnsi="Times New Roman" w:cs="Times New Roman"/>
          <w:sz w:val="24"/>
          <w:szCs w:val="24"/>
          <w:lang w:eastAsia="es-ES"/>
        </w:rPr>
        <w:t>, mientras suben los impuestos, que asfixian a las empresas y hacen que sean menos competitivas, perdiendo mercados, actividad y empleo.</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bCs/>
          <w:sz w:val="24"/>
          <w:szCs w:val="24"/>
          <w:bdr w:val="none" w:sz="0" w:space="0" w:color="auto" w:frame="1"/>
          <w:lang w:eastAsia="es-ES"/>
        </w:rPr>
        <w:t>Cuando la deuda pública no deja de crecer</w:t>
      </w:r>
      <w:r w:rsidRPr="00724BB4">
        <w:rPr>
          <w:rFonts w:ascii="Times New Roman" w:eastAsia="Times New Roman" w:hAnsi="Times New Roman" w:cs="Times New Roman"/>
          <w:sz w:val="24"/>
          <w:szCs w:val="24"/>
          <w:lang w:eastAsia="es-ES"/>
        </w:rPr>
        <w:t>, empujando la inflación.</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C</w:t>
      </w:r>
      <w:r w:rsidR="0067173E" w:rsidRPr="00724BB4">
        <w:rPr>
          <w:rFonts w:ascii="Times New Roman" w:eastAsia="Times New Roman" w:hAnsi="Times New Roman" w:cs="Times New Roman"/>
          <w:sz w:val="24"/>
          <w:szCs w:val="24"/>
          <w:lang w:eastAsia="es-ES"/>
        </w:rPr>
        <w:t>uando aumenta el déficit fiscal</w:t>
      </w:r>
      <w:r w:rsidRPr="00724BB4">
        <w:rPr>
          <w:rFonts w:ascii="Times New Roman" w:eastAsia="Times New Roman" w:hAnsi="Times New Roman" w:cs="Times New Roman"/>
          <w:sz w:val="24"/>
          <w:szCs w:val="24"/>
          <w:lang w:eastAsia="es-ES"/>
        </w:rPr>
        <w:t xml:space="preserve"> sobre el PIB, con gasto improductivo.</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Cuando el gobierno no cumple con los presupuestos generales del estado.</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Cuando el sector público interviene en el sector empresarial.</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Cuando se resiente la seguridad jurídica de las empresas y particulares.</w:t>
      </w:r>
    </w:p>
    <w:p w:rsidR="004C1540" w:rsidRPr="00724BB4"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C1540" w:rsidRDefault="004C1540"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 xml:space="preserve">Cuando se provoca la pérdida de poder adquisitivo de los agentes económicos. </w:t>
      </w:r>
    </w:p>
    <w:p w:rsidR="009315F9" w:rsidRPr="00724BB4" w:rsidRDefault="009315F9"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3D4EBF" w:rsidRPr="00724BB4" w:rsidRDefault="008F1C51" w:rsidP="00D63126">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24BB4">
        <w:rPr>
          <w:rFonts w:ascii="Times New Roman" w:eastAsia="Times New Roman" w:hAnsi="Times New Roman" w:cs="Times New Roman"/>
          <w:sz w:val="24"/>
          <w:szCs w:val="24"/>
          <w:lang w:eastAsia="es-ES"/>
        </w:rPr>
        <w:t>Y podríamos seguir (dicen</w:t>
      </w:r>
      <w:r w:rsidR="009D5AC6" w:rsidRPr="00724BB4">
        <w:rPr>
          <w:rFonts w:ascii="Times New Roman" w:eastAsia="Times New Roman" w:hAnsi="Times New Roman" w:cs="Times New Roman"/>
          <w:sz w:val="24"/>
          <w:szCs w:val="24"/>
          <w:lang w:eastAsia="es-ES"/>
        </w:rPr>
        <w:t>,</w:t>
      </w:r>
      <w:r w:rsidRPr="00724BB4">
        <w:rPr>
          <w:rFonts w:ascii="Times New Roman" w:eastAsia="Times New Roman" w:hAnsi="Times New Roman" w:cs="Times New Roman"/>
          <w:sz w:val="24"/>
          <w:szCs w:val="24"/>
          <w:lang w:eastAsia="es-ES"/>
        </w:rPr>
        <w:t xml:space="preserve"> los Maestros de Salamanca)… hay más, mucho más… pero lo dejamos aquí, con la impresión de estar presenciando las últimas millas de una carrera hacia el abism</w:t>
      </w:r>
      <w:r w:rsidR="00831DCD" w:rsidRPr="00724BB4">
        <w:rPr>
          <w:rFonts w:ascii="Times New Roman" w:eastAsia="Times New Roman" w:hAnsi="Times New Roman" w:cs="Times New Roman"/>
          <w:sz w:val="24"/>
          <w:szCs w:val="24"/>
          <w:lang w:eastAsia="es-ES"/>
        </w:rPr>
        <w:t>o de la economía de casino</w:t>
      </w:r>
      <w:r w:rsidRPr="00724BB4">
        <w:rPr>
          <w:rFonts w:ascii="Times New Roman" w:eastAsia="Times New Roman" w:hAnsi="Times New Roman" w:cs="Times New Roman"/>
          <w:sz w:val="24"/>
          <w:szCs w:val="24"/>
          <w:lang w:eastAsia="es-ES"/>
        </w:rPr>
        <w:t>, por exceso de codicia, avaricia, miopía, arrogancia,</w:t>
      </w:r>
      <w:r w:rsidR="00E61DC3" w:rsidRPr="00724BB4">
        <w:rPr>
          <w:rFonts w:ascii="Times New Roman" w:eastAsia="Times New Roman" w:hAnsi="Times New Roman" w:cs="Times New Roman"/>
          <w:sz w:val="24"/>
          <w:szCs w:val="24"/>
          <w:lang w:eastAsia="es-ES"/>
        </w:rPr>
        <w:t xml:space="preserve"> soberbia,</w:t>
      </w:r>
      <w:r w:rsidRPr="00724BB4">
        <w:rPr>
          <w:rFonts w:ascii="Times New Roman" w:eastAsia="Times New Roman" w:hAnsi="Times New Roman" w:cs="Times New Roman"/>
          <w:sz w:val="24"/>
          <w:szCs w:val="24"/>
          <w:lang w:eastAsia="es-ES"/>
        </w:rPr>
        <w:t xml:space="preserve"> fatuidad, miseria moral,</w:t>
      </w:r>
      <w:r w:rsidR="00831DCD" w:rsidRPr="00724BB4">
        <w:rPr>
          <w:rFonts w:ascii="Times New Roman" w:eastAsia="Times New Roman" w:hAnsi="Times New Roman" w:cs="Times New Roman"/>
          <w:sz w:val="24"/>
          <w:szCs w:val="24"/>
          <w:lang w:eastAsia="es-ES"/>
        </w:rPr>
        <w:t xml:space="preserve"> mediocridad, i</w:t>
      </w:r>
      <w:r w:rsidRPr="00724BB4">
        <w:rPr>
          <w:rFonts w:ascii="Times New Roman" w:eastAsia="Times New Roman" w:hAnsi="Times New Roman" w:cs="Times New Roman"/>
          <w:sz w:val="24"/>
          <w:szCs w:val="24"/>
          <w:lang w:eastAsia="es-ES"/>
        </w:rPr>
        <w:t>mpunidad</w:t>
      </w:r>
      <w:r w:rsidR="00831DCD" w:rsidRPr="00724BB4">
        <w:rPr>
          <w:rFonts w:ascii="Times New Roman" w:eastAsia="Times New Roman" w:hAnsi="Times New Roman" w:cs="Times New Roman"/>
          <w:sz w:val="24"/>
          <w:szCs w:val="24"/>
          <w:lang w:eastAsia="es-ES"/>
        </w:rPr>
        <w:t>..</w:t>
      </w:r>
      <w:r w:rsidR="00E61DC3" w:rsidRPr="00724BB4">
        <w:rPr>
          <w:rFonts w:ascii="Times New Roman" w:eastAsia="Times New Roman" w:hAnsi="Times New Roman" w:cs="Times New Roman"/>
          <w:sz w:val="24"/>
          <w:szCs w:val="24"/>
          <w:lang w:eastAsia="es-ES"/>
        </w:rPr>
        <w:t>.</w:t>
      </w:r>
      <w:r w:rsidR="00A10C33" w:rsidRPr="00724BB4">
        <w:rPr>
          <w:rFonts w:ascii="Times New Roman" w:eastAsia="Times New Roman" w:hAnsi="Times New Roman" w:cs="Times New Roman"/>
          <w:sz w:val="24"/>
          <w:szCs w:val="24"/>
          <w:lang w:eastAsia="es-ES"/>
        </w:rPr>
        <w:t xml:space="preserve"> </w:t>
      </w:r>
      <w:r w:rsidR="00996CB5">
        <w:rPr>
          <w:rFonts w:ascii="Times New Roman" w:eastAsia="Times New Roman" w:hAnsi="Times New Roman" w:cs="Times New Roman"/>
          <w:sz w:val="24"/>
          <w:szCs w:val="24"/>
          <w:lang w:eastAsia="es-ES"/>
        </w:rPr>
        <w:t>y otros detritus humanos</w:t>
      </w:r>
      <w:r w:rsidR="00831DCD" w:rsidRPr="00724BB4">
        <w:rPr>
          <w:rFonts w:ascii="Times New Roman" w:eastAsia="Times New Roman" w:hAnsi="Times New Roman" w:cs="Times New Roman"/>
          <w:sz w:val="24"/>
          <w:szCs w:val="24"/>
          <w:lang w:eastAsia="es-ES"/>
        </w:rPr>
        <w:t>.</w:t>
      </w:r>
    </w:p>
    <w:p w:rsidR="00A10C33" w:rsidRPr="00724BB4" w:rsidRDefault="00A10C33" w:rsidP="00D631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275F5F" w:rsidRDefault="00831DCD" w:rsidP="00D631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724BB4">
        <w:rPr>
          <w:rFonts w:ascii="Times New Roman" w:hAnsi="Times New Roman" w:cs="Times New Roman"/>
          <w:sz w:val="24"/>
          <w:szCs w:val="24"/>
          <w:shd w:val="clear" w:color="auto" w:fill="FFFFFF"/>
        </w:rPr>
        <w:t>Si logran continuar</w:t>
      </w:r>
      <w:r w:rsidR="00E61DC3" w:rsidRPr="00724BB4">
        <w:rPr>
          <w:rFonts w:ascii="Times New Roman" w:hAnsi="Times New Roman" w:cs="Times New Roman"/>
          <w:sz w:val="24"/>
          <w:szCs w:val="24"/>
          <w:shd w:val="clear" w:color="auto" w:fill="FFFFFF"/>
        </w:rPr>
        <w:t>, estos</w:t>
      </w:r>
      <w:r w:rsidR="00275F5F" w:rsidRPr="00724BB4">
        <w:rPr>
          <w:rFonts w:ascii="Times New Roman" w:hAnsi="Times New Roman" w:cs="Times New Roman"/>
          <w:sz w:val="24"/>
          <w:szCs w:val="24"/>
          <w:shd w:val="clear" w:color="auto" w:fill="FFFFFF"/>
        </w:rPr>
        <w:t xml:space="preserve"> farsante</w:t>
      </w:r>
      <w:r w:rsidR="00E61DC3" w:rsidRPr="00724BB4">
        <w:rPr>
          <w:rFonts w:ascii="Times New Roman" w:hAnsi="Times New Roman" w:cs="Times New Roman"/>
          <w:sz w:val="24"/>
          <w:szCs w:val="24"/>
          <w:shd w:val="clear" w:color="auto" w:fill="FFFFFF"/>
        </w:rPr>
        <w:t xml:space="preserve">s </w:t>
      </w:r>
      <w:r w:rsidR="00275F5F" w:rsidRPr="00724BB4">
        <w:rPr>
          <w:rFonts w:ascii="Times New Roman" w:hAnsi="Times New Roman" w:cs="Times New Roman"/>
          <w:sz w:val="24"/>
          <w:szCs w:val="24"/>
          <w:shd w:val="clear" w:color="auto" w:fill="FFFFFF"/>
        </w:rPr>
        <w:t>acabará</w:t>
      </w:r>
      <w:r w:rsidR="00E61DC3" w:rsidRPr="00724BB4">
        <w:rPr>
          <w:rFonts w:ascii="Times New Roman" w:hAnsi="Times New Roman" w:cs="Times New Roman"/>
          <w:sz w:val="24"/>
          <w:szCs w:val="24"/>
          <w:shd w:val="clear" w:color="auto" w:fill="FFFFFF"/>
        </w:rPr>
        <w:t>n</w:t>
      </w:r>
      <w:r w:rsidR="00275F5F" w:rsidRPr="00724BB4">
        <w:rPr>
          <w:rFonts w:ascii="Times New Roman" w:hAnsi="Times New Roman" w:cs="Times New Roman"/>
          <w:sz w:val="24"/>
          <w:szCs w:val="24"/>
          <w:shd w:val="clear" w:color="auto" w:fill="FFFFFF"/>
        </w:rPr>
        <w:t xml:space="preserve"> suicidándonos a todos</w:t>
      </w:r>
      <w:r w:rsidR="00E61DC3" w:rsidRPr="00724BB4">
        <w:rPr>
          <w:rFonts w:ascii="Times New Roman" w:hAnsi="Times New Roman" w:cs="Times New Roman"/>
          <w:sz w:val="24"/>
          <w:szCs w:val="24"/>
          <w:shd w:val="clear" w:color="auto" w:fill="FFFFFF"/>
        </w:rPr>
        <w:t xml:space="preserve"> (a más</w:t>
      </w:r>
      <w:r w:rsidRPr="00724BB4">
        <w:rPr>
          <w:rFonts w:ascii="Times New Roman" w:hAnsi="Times New Roman" w:cs="Times New Roman"/>
          <w:sz w:val="24"/>
          <w:szCs w:val="24"/>
          <w:shd w:val="clear" w:color="auto" w:fill="FFFFFF"/>
        </w:rPr>
        <w:t>,</w:t>
      </w:r>
      <w:r w:rsidR="00E61DC3" w:rsidRPr="00724BB4">
        <w:rPr>
          <w:rFonts w:ascii="Times New Roman" w:hAnsi="Times New Roman" w:cs="Times New Roman"/>
          <w:sz w:val="24"/>
          <w:szCs w:val="24"/>
          <w:shd w:val="clear" w:color="auto" w:fill="FFFFFF"/>
        </w:rPr>
        <w:t xml:space="preserve"> del capit</w:t>
      </w:r>
      <w:r w:rsidRPr="00724BB4">
        <w:rPr>
          <w:rFonts w:ascii="Times New Roman" w:hAnsi="Times New Roman" w:cs="Times New Roman"/>
          <w:sz w:val="24"/>
          <w:szCs w:val="24"/>
          <w:shd w:val="clear" w:color="auto" w:fill="FFFFFF"/>
        </w:rPr>
        <w:t>alismo). Y si se marchan, debilitan</w:t>
      </w:r>
      <w:r w:rsidR="00E61DC3" w:rsidRPr="00724BB4">
        <w:rPr>
          <w:rFonts w:ascii="Times New Roman" w:hAnsi="Times New Roman" w:cs="Times New Roman"/>
          <w:sz w:val="24"/>
          <w:szCs w:val="24"/>
          <w:shd w:val="clear" w:color="auto" w:fill="FFFFFF"/>
        </w:rPr>
        <w:t>, o extinguen… habrán dejado la economía de los países avanzados tan quebrantada</w:t>
      </w:r>
      <w:r w:rsidR="00275F5F" w:rsidRPr="00724BB4">
        <w:rPr>
          <w:rFonts w:ascii="Times New Roman" w:hAnsi="Times New Roman" w:cs="Times New Roman"/>
          <w:sz w:val="24"/>
          <w:szCs w:val="24"/>
          <w:shd w:val="clear" w:color="auto" w:fill="FFFFFF"/>
        </w:rPr>
        <w:t>, que no habr</w:t>
      </w:r>
      <w:r w:rsidR="00E61DC3" w:rsidRPr="00724BB4">
        <w:rPr>
          <w:rFonts w:ascii="Times New Roman" w:hAnsi="Times New Roman" w:cs="Times New Roman"/>
          <w:sz w:val="24"/>
          <w:szCs w:val="24"/>
          <w:shd w:val="clear" w:color="auto" w:fill="FFFFFF"/>
        </w:rPr>
        <w:t>á tiempo para las celebraciones</w:t>
      </w:r>
      <w:r w:rsidR="00275F5F" w:rsidRPr="00724BB4">
        <w:rPr>
          <w:rFonts w:ascii="Times New Roman" w:hAnsi="Times New Roman" w:cs="Times New Roman"/>
          <w:sz w:val="24"/>
          <w:szCs w:val="24"/>
          <w:shd w:val="clear" w:color="auto" w:fill="FFFFFF"/>
        </w:rPr>
        <w:t>.</w:t>
      </w:r>
    </w:p>
    <w:p w:rsidR="00996CB5" w:rsidRDefault="00996CB5" w:rsidP="00D631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F33C7" w:rsidRPr="00BA23E3" w:rsidRDefault="00CC2853" w:rsidP="00BA23E3">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Magister dixit</w:t>
      </w:r>
      <w:r w:rsidR="00996CB5" w:rsidRPr="00E505DF">
        <w:rPr>
          <w:rFonts w:ascii="Times New Roman" w:hAnsi="Times New Roman" w:cs="Times New Roman"/>
          <w:b/>
          <w:sz w:val="24"/>
          <w:szCs w:val="24"/>
          <w:shd w:val="clear" w:color="auto" w:fill="FFFFFF"/>
        </w:rPr>
        <w:t>: en esto que llaman vida, los “amos del universo”, y en esto que llaman libertad de mercado, los “agradadores</w:t>
      </w:r>
      <w:r w:rsidR="00E505DF" w:rsidRPr="00E505DF">
        <w:rPr>
          <w:rFonts w:ascii="Times New Roman" w:hAnsi="Times New Roman" w:cs="Times New Roman"/>
          <w:b/>
          <w:sz w:val="24"/>
          <w:szCs w:val="24"/>
          <w:shd w:val="clear" w:color="auto" w:fill="FFFFFF"/>
        </w:rPr>
        <w:t xml:space="preserve"> estabulados”</w:t>
      </w:r>
      <w:r w:rsidR="00996CB5" w:rsidRPr="00E505DF">
        <w:rPr>
          <w:rFonts w:ascii="Times New Roman" w:hAnsi="Times New Roman" w:cs="Times New Roman"/>
          <w:b/>
          <w:sz w:val="24"/>
          <w:szCs w:val="24"/>
          <w:shd w:val="clear" w:color="auto" w:fill="FFFFFF"/>
        </w:rPr>
        <w:t xml:space="preserve"> (académicos, investigadores, gurús mediáticos</w:t>
      </w:r>
      <w:r w:rsidR="00E505DF" w:rsidRPr="00E505DF">
        <w:rPr>
          <w:rFonts w:ascii="Times New Roman" w:hAnsi="Times New Roman" w:cs="Times New Roman"/>
          <w:b/>
          <w:sz w:val="24"/>
          <w:szCs w:val="24"/>
          <w:shd w:val="clear" w:color="auto" w:fill="FFFFFF"/>
        </w:rPr>
        <w:t>, analistas de postín, y</w:t>
      </w:r>
      <w:r w:rsidR="00996CB5" w:rsidRPr="00E505DF">
        <w:rPr>
          <w:rFonts w:ascii="Times New Roman" w:hAnsi="Times New Roman" w:cs="Times New Roman"/>
          <w:b/>
          <w:sz w:val="24"/>
          <w:szCs w:val="24"/>
          <w:shd w:val="clear" w:color="auto" w:fill="FFFFFF"/>
        </w:rPr>
        <w:t xml:space="preserve"> periodistas </w:t>
      </w:r>
      <w:r w:rsidR="00E505DF" w:rsidRPr="00E505DF">
        <w:rPr>
          <w:rFonts w:ascii="Times New Roman" w:hAnsi="Times New Roman" w:cs="Times New Roman"/>
          <w:b/>
          <w:sz w:val="24"/>
          <w:szCs w:val="24"/>
          <w:shd w:val="clear" w:color="auto" w:fill="FFFFFF"/>
        </w:rPr>
        <w:t>especializados), ya no se puede</w:t>
      </w:r>
      <w:r w:rsidR="00996CB5" w:rsidRPr="00E505DF">
        <w:rPr>
          <w:rFonts w:ascii="Times New Roman" w:hAnsi="Times New Roman" w:cs="Times New Roman"/>
          <w:b/>
          <w:sz w:val="24"/>
          <w:szCs w:val="24"/>
          <w:shd w:val="clear" w:color="auto" w:fill="FFFFFF"/>
        </w:rPr>
        <w:t xml:space="preserve"> negar </w:t>
      </w:r>
      <w:r w:rsidR="00E505DF" w:rsidRPr="00E505DF">
        <w:rPr>
          <w:rFonts w:ascii="Times New Roman" w:hAnsi="Times New Roman" w:cs="Times New Roman"/>
          <w:b/>
          <w:sz w:val="24"/>
          <w:szCs w:val="24"/>
          <w:shd w:val="clear" w:color="auto" w:fill="FFFFFF"/>
        </w:rPr>
        <w:t>la evidencia</w:t>
      </w:r>
      <w:r w:rsidR="00996CB5" w:rsidRPr="00E505DF">
        <w:rPr>
          <w:rFonts w:ascii="Times New Roman" w:hAnsi="Times New Roman" w:cs="Times New Roman"/>
          <w:b/>
          <w:sz w:val="24"/>
          <w:szCs w:val="24"/>
          <w:shd w:val="clear" w:color="auto" w:fill="FFFFFF"/>
        </w:rPr>
        <w:t>: existe una estafa generacional, una pérdida de confianza</w:t>
      </w:r>
      <w:r w:rsidR="00E505DF" w:rsidRPr="00E505DF">
        <w:rPr>
          <w:rFonts w:ascii="Times New Roman" w:hAnsi="Times New Roman" w:cs="Times New Roman"/>
          <w:b/>
          <w:sz w:val="24"/>
          <w:szCs w:val="24"/>
          <w:shd w:val="clear" w:color="auto" w:fill="FFFFFF"/>
        </w:rPr>
        <w:t>, una destrucción del futuro, y un índice de miseria, difícilmente reversible, si se continua con las políticas “liberticidas” ap</w:t>
      </w:r>
      <w:r>
        <w:rPr>
          <w:rFonts w:ascii="Times New Roman" w:hAnsi="Times New Roman" w:cs="Times New Roman"/>
          <w:b/>
          <w:sz w:val="24"/>
          <w:szCs w:val="24"/>
          <w:shd w:val="clear" w:color="auto" w:fill="FFFFFF"/>
        </w:rPr>
        <w:t>licadas en los países avanzados (ahora, en vías de subdesarrollo).</w:t>
      </w:r>
    </w:p>
    <w:sectPr w:rsidR="00EF33C7" w:rsidRPr="00BA23E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ZapfDingbatsStd">
    <w:altName w:val="MS Gothic"/>
    <w:panose1 w:val="00000000000000000000"/>
    <w:charset w:val="80"/>
    <w:family w:val="auto"/>
    <w:notTrueType/>
    <w:pitch w:val="default"/>
    <w:sig w:usb0="00000001" w:usb1="08070000" w:usb2="00000010" w:usb3="00000000" w:csb0="00020000" w:csb1="00000000"/>
  </w:font>
  <w:font w:name="oxyge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50D10"/>
    <w:multiLevelType w:val="multilevel"/>
    <w:tmpl w:val="B69C1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DA4736"/>
    <w:multiLevelType w:val="multilevel"/>
    <w:tmpl w:val="6E2AE0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1B425970"/>
    <w:multiLevelType w:val="multilevel"/>
    <w:tmpl w:val="F38A85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6194745"/>
    <w:multiLevelType w:val="multilevel"/>
    <w:tmpl w:val="E67E2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8B60E62"/>
    <w:multiLevelType w:val="hybridMultilevel"/>
    <w:tmpl w:val="2C0AD444"/>
    <w:lvl w:ilvl="0" w:tplc="1D3C0EF4">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3276A98"/>
    <w:multiLevelType w:val="multilevel"/>
    <w:tmpl w:val="48E6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DDD5B60"/>
    <w:multiLevelType w:val="multilevel"/>
    <w:tmpl w:val="75081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5CC24222"/>
    <w:multiLevelType w:val="hybridMultilevel"/>
    <w:tmpl w:val="7ACAFE52"/>
    <w:lvl w:ilvl="0" w:tplc="EEF8514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53D7D27"/>
    <w:multiLevelType w:val="multilevel"/>
    <w:tmpl w:val="46C2D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8"/>
  </w:num>
  <w:num w:numId="3">
    <w:abstractNumId w:val="0"/>
  </w:num>
  <w:num w:numId="4">
    <w:abstractNumId w:val="1"/>
  </w:num>
  <w:num w:numId="5">
    <w:abstractNumId w:val="3"/>
  </w:num>
  <w:num w:numId="6">
    <w:abstractNumId w:val="6"/>
  </w:num>
  <w:num w:numId="7">
    <w:abstractNumId w:val="5"/>
  </w:num>
  <w:num w:numId="8">
    <w:abstractNumId w:val="4"/>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1CBE"/>
    <w:rsid w:val="00067DD8"/>
    <w:rsid w:val="000C2C0E"/>
    <w:rsid w:val="000D5929"/>
    <w:rsid w:val="000D6F3D"/>
    <w:rsid w:val="001170EB"/>
    <w:rsid w:val="00134AD7"/>
    <w:rsid w:val="00147190"/>
    <w:rsid w:val="001505BF"/>
    <w:rsid w:val="001A4789"/>
    <w:rsid w:val="001B1293"/>
    <w:rsid w:val="001D1A46"/>
    <w:rsid w:val="001F0E8F"/>
    <w:rsid w:val="00237159"/>
    <w:rsid w:val="00261C81"/>
    <w:rsid w:val="00265780"/>
    <w:rsid w:val="00275F5F"/>
    <w:rsid w:val="00292552"/>
    <w:rsid w:val="002A3801"/>
    <w:rsid w:val="0035634D"/>
    <w:rsid w:val="003578E5"/>
    <w:rsid w:val="00390393"/>
    <w:rsid w:val="003B48E1"/>
    <w:rsid w:val="003B4934"/>
    <w:rsid w:val="003B4B45"/>
    <w:rsid w:val="003C39B6"/>
    <w:rsid w:val="003D4EBF"/>
    <w:rsid w:val="003D579F"/>
    <w:rsid w:val="0040382B"/>
    <w:rsid w:val="0040424C"/>
    <w:rsid w:val="0046251F"/>
    <w:rsid w:val="004708F5"/>
    <w:rsid w:val="0049391A"/>
    <w:rsid w:val="004A71FF"/>
    <w:rsid w:val="004C1540"/>
    <w:rsid w:val="004C2C74"/>
    <w:rsid w:val="004E5AFD"/>
    <w:rsid w:val="0050191F"/>
    <w:rsid w:val="00536941"/>
    <w:rsid w:val="00537430"/>
    <w:rsid w:val="00584672"/>
    <w:rsid w:val="00584C41"/>
    <w:rsid w:val="005C4459"/>
    <w:rsid w:val="005C6C13"/>
    <w:rsid w:val="00633D17"/>
    <w:rsid w:val="00652BB9"/>
    <w:rsid w:val="0067173E"/>
    <w:rsid w:val="00684B88"/>
    <w:rsid w:val="006857C6"/>
    <w:rsid w:val="00687236"/>
    <w:rsid w:val="006B6779"/>
    <w:rsid w:val="006E1297"/>
    <w:rsid w:val="006E1FAB"/>
    <w:rsid w:val="00703063"/>
    <w:rsid w:val="00724BB4"/>
    <w:rsid w:val="0073175A"/>
    <w:rsid w:val="007A527D"/>
    <w:rsid w:val="007B7888"/>
    <w:rsid w:val="007C1DC2"/>
    <w:rsid w:val="007E3BE4"/>
    <w:rsid w:val="00805E18"/>
    <w:rsid w:val="008166F9"/>
    <w:rsid w:val="00830AC4"/>
    <w:rsid w:val="00831DCD"/>
    <w:rsid w:val="00863185"/>
    <w:rsid w:val="00865BD2"/>
    <w:rsid w:val="00866B68"/>
    <w:rsid w:val="008B3B69"/>
    <w:rsid w:val="008E79E0"/>
    <w:rsid w:val="008F07B4"/>
    <w:rsid w:val="008F1C51"/>
    <w:rsid w:val="009315F9"/>
    <w:rsid w:val="00941239"/>
    <w:rsid w:val="00944EB3"/>
    <w:rsid w:val="00954C67"/>
    <w:rsid w:val="00992E87"/>
    <w:rsid w:val="00996CB5"/>
    <w:rsid w:val="009C4570"/>
    <w:rsid w:val="009D5AC6"/>
    <w:rsid w:val="009E71E4"/>
    <w:rsid w:val="00A10C33"/>
    <w:rsid w:val="00A21CBE"/>
    <w:rsid w:val="00A56E97"/>
    <w:rsid w:val="00A60F12"/>
    <w:rsid w:val="00A840FF"/>
    <w:rsid w:val="00AB2D86"/>
    <w:rsid w:val="00AD62CB"/>
    <w:rsid w:val="00AF085D"/>
    <w:rsid w:val="00B01454"/>
    <w:rsid w:val="00B52F52"/>
    <w:rsid w:val="00B63828"/>
    <w:rsid w:val="00B9085E"/>
    <w:rsid w:val="00B93E64"/>
    <w:rsid w:val="00BA23E3"/>
    <w:rsid w:val="00BC07E9"/>
    <w:rsid w:val="00BC0CCC"/>
    <w:rsid w:val="00BE3416"/>
    <w:rsid w:val="00C26322"/>
    <w:rsid w:val="00C56CB7"/>
    <w:rsid w:val="00C84261"/>
    <w:rsid w:val="00CC2853"/>
    <w:rsid w:val="00CE35A7"/>
    <w:rsid w:val="00D315E5"/>
    <w:rsid w:val="00D54ABA"/>
    <w:rsid w:val="00D63126"/>
    <w:rsid w:val="00D75C67"/>
    <w:rsid w:val="00D94E4C"/>
    <w:rsid w:val="00DC5F91"/>
    <w:rsid w:val="00DD5143"/>
    <w:rsid w:val="00E22671"/>
    <w:rsid w:val="00E505DF"/>
    <w:rsid w:val="00E50FB0"/>
    <w:rsid w:val="00E5777C"/>
    <w:rsid w:val="00E61DC3"/>
    <w:rsid w:val="00E6761D"/>
    <w:rsid w:val="00E67EF8"/>
    <w:rsid w:val="00E803FB"/>
    <w:rsid w:val="00EC36BC"/>
    <w:rsid w:val="00EE4188"/>
    <w:rsid w:val="00EE4373"/>
    <w:rsid w:val="00EF33C7"/>
    <w:rsid w:val="00F30B7F"/>
    <w:rsid w:val="00F3638F"/>
    <w:rsid w:val="00F526E3"/>
    <w:rsid w:val="00F608E8"/>
    <w:rsid w:val="00FC50F1"/>
    <w:rsid w:val="00FE387B"/>
    <w:rsid w:val="00FF4699"/>
    <w:rsid w:val="00FF79F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1CBE"/>
  </w:style>
  <w:style w:type="paragraph" w:styleId="Ttulo2">
    <w:name w:val="heading 2"/>
    <w:basedOn w:val="Normal"/>
    <w:link w:val="Ttulo2Car"/>
    <w:uiPriority w:val="9"/>
    <w:qFormat/>
    <w:rsid w:val="00805E1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21CBE"/>
    <w:rPr>
      <w:b/>
      <w:bCs/>
    </w:rPr>
  </w:style>
  <w:style w:type="paragraph" w:styleId="Textodeglobo">
    <w:name w:val="Balloon Text"/>
    <w:basedOn w:val="Normal"/>
    <w:link w:val="TextodegloboCar"/>
    <w:uiPriority w:val="99"/>
    <w:semiHidden/>
    <w:unhideWhenUsed/>
    <w:rsid w:val="00A21C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21CBE"/>
    <w:rPr>
      <w:rFonts w:ascii="Tahoma" w:hAnsi="Tahoma" w:cs="Tahoma"/>
      <w:sz w:val="16"/>
      <w:szCs w:val="16"/>
    </w:rPr>
  </w:style>
  <w:style w:type="character" w:styleId="Hipervnculo">
    <w:name w:val="Hyperlink"/>
    <w:basedOn w:val="Fuentedeprrafopredeter"/>
    <w:uiPriority w:val="99"/>
    <w:semiHidden/>
    <w:unhideWhenUsed/>
    <w:rsid w:val="00A21CBE"/>
    <w:rPr>
      <w:color w:val="0000FF"/>
      <w:u w:val="single"/>
    </w:rPr>
  </w:style>
  <w:style w:type="paragraph" w:customStyle="1" w:styleId="sangria">
    <w:name w:val="sangria"/>
    <w:basedOn w:val="Normal"/>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grita">
    <w:name w:val="negrita"/>
    <w:basedOn w:val="Normal"/>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805E18"/>
    <w:rPr>
      <w:rFonts w:ascii="Times New Roman" w:eastAsia="Times New Roman" w:hAnsi="Times New Roman" w:cs="Times New Roman"/>
      <w:b/>
      <w:bCs/>
      <w:sz w:val="36"/>
      <w:szCs w:val="36"/>
      <w:lang w:eastAsia="es-ES"/>
    </w:rPr>
  </w:style>
  <w:style w:type="paragraph" w:styleId="Prrafodelista">
    <w:name w:val="List Paragraph"/>
    <w:basedOn w:val="Normal"/>
    <w:uiPriority w:val="34"/>
    <w:qFormat/>
    <w:rsid w:val="00805E18"/>
    <w:pPr>
      <w:ind w:left="720"/>
      <w:contextualSpacing/>
    </w:pPr>
  </w:style>
  <w:style w:type="paragraph" w:customStyle="1" w:styleId="bodyobject">
    <w:name w:val="bodyobject"/>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intextnewsitemsignature">
    <w:name w:val="intextnews__itemsignature"/>
    <w:basedOn w:val="Fuentedeprrafopredeter"/>
    <w:rsid w:val="00805E18"/>
  </w:style>
  <w:style w:type="character" w:customStyle="1" w:styleId="obwhatistext">
    <w:name w:val="ob_what_is_text"/>
    <w:basedOn w:val="Fuentedeprrafopredeter"/>
    <w:rsid w:val="00805E18"/>
  </w:style>
  <w:style w:type="character" w:customStyle="1" w:styleId="ob-unit">
    <w:name w:val="ob-unit"/>
    <w:basedOn w:val="Fuentedeprrafopredeter"/>
    <w:rsid w:val="00805E18"/>
  </w:style>
  <w:style w:type="character" w:customStyle="1" w:styleId="morenewsmoduletitle1">
    <w:name w:val="morenewsmodule__title1"/>
    <w:basedOn w:val="Fuentedeprrafopredeter"/>
    <w:rsid w:val="00805E18"/>
    <w:rPr>
      <w:i/>
      <w:iCs/>
      <w:sz w:val="30"/>
      <w:szCs w:val="30"/>
      <w:shd w:val="clear" w:color="auto" w:fill="FFFFFF"/>
    </w:rPr>
  </w:style>
  <w:style w:type="paragraph" w:customStyle="1" w:styleId="bbc-hhl7in">
    <w:name w:val="bbc-hhl7in"/>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805E18"/>
    <w:pPr>
      <w:spacing w:after="0" w:line="240" w:lineRule="auto"/>
    </w:pPr>
    <w:rPr>
      <w:rFonts w:ascii="Times New Roman" w:eastAsia="Times New Roman" w:hAnsi="Times New Roman" w:cs="Times New Roman"/>
      <w:color w:val="000000"/>
      <w:sz w:val="24"/>
      <w:szCs w:val="20"/>
      <w:lang w:val="es-ES_tradnl" w:eastAsia="es-ES"/>
    </w:rPr>
  </w:style>
  <w:style w:type="character" w:styleId="nfasis">
    <w:name w:val="Emphasis"/>
    <w:basedOn w:val="Fuentedeprrafopredeter"/>
    <w:uiPriority w:val="20"/>
    <w:qFormat/>
    <w:rsid w:val="00805E18"/>
    <w:rPr>
      <w:i/>
      <w:iCs/>
    </w:rPr>
  </w:style>
  <w:style w:type="paragraph" w:customStyle="1" w:styleId="selectionshareable">
    <w:name w:val="selectionshareable"/>
    <w:basedOn w:val="Normal"/>
    <w:uiPriority w:val="99"/>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805E18"/>
    <w:pPr>
      <w:autoSpaceDE w:val="0"/>
      <w:autoSpaceDN w:val="0"/>
      <w:adjustRightInd w:val="0"/>
      <w:spacing w:after="0" w:line="240" w:lineRule="auto"/>
    </w:pPr>
    <w:rPr>
      <w:rFonts w:ascii="Franklin Gothic Book" w:hAnsi="Franklin Gothic Book" w:cs="Franklin Gothic Book"/>
      <w:color w:val="000000"/>
      <w:sz w:val="24"/>
      <w:szCs w:val="24"/>
    </w:rPr>
  </w:style>
  <w:style w:type="paragraph" w:customStyle="1" w:styleId="times">
    <w:name w:val="times"/>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805E18"/>
  </w:style>
  <w:style w:type="character" w:customStyle="1" w:styleId="apple-converted-space">
    <w:name w:val="apple-converted-space"/>
    <w:basedOn w:val="Fuentedeprrafopredeter"/>
    <w:rsid w:val="00805E18"/>
  </w:style>
  <w:style w:type="paragraph" w:customStyle="1" w:styleId="calibre11">
    <w:name w:val="calibre11"/>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ummary">
    <w:name w:val="summary"/>
    <w:basedOn w:val="Fuentedeprrafopredeter"/>
    <w:rsid w:val="003903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1CBE"/>
  </w:style>
  <w:style w:type="paragraph" w:styleId="Ttulo2">
    <w:name w:val="heading 2"/>
    <w:basedOn w:val="Normal"/>
    <w:link w:val="Ttulo2Car"/>
    <w:uiPriority w:val="9"/>
    <w:qFormat/>
    <w:rsid w:val="00805E18"/>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21CBE"/>
    <w:rPr>
      <w:b/>
      <w:bCs/>
    </w:rPr>
  </w:style>
  <w:style w:type="paragraph" w:styleId="Textodeglobo">
    <w:name w:val="Balloon Text"/>
    <w:basedOn w:val="Normal"/>
    <w:link w:val="TextodegloboCar"/>
    <w:uiPriority w:val="99"/>
    <w:semiHidden/>
    <w:unhideWhenUsed/>
    <w:rsid w:val="00A21C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21CBE"/>
    <w:rPr>
      <w:rFonts w:ascii="Tahoma" w:hAnsi="Tahoma" w:cs="Tahoma"/>
      <w:sz w:val="16"/>
      <w:szCs w:val="16"/>
    </w:rPr>
  </w:style>
  <w:style w:type="character" w:styleId="Hipervnculo">
    <w:name w:val="Hyperlink"/>
    <w:basedOn w:val="Fuentedeprrafopredeter"/>
    <w:uiPriority w:val="99"/>
    <w:semiHidden/>
    <w:unhideWhenUsed/>
    <w:rsid w:val="00A21CBE"/>
    <w:rPr>
      <w:color w:val="0000FF"/>
      <w:u w:val="single"/>
    </w:rPr>
  </w:style>
  <w:style w:type="paragraph" w:customStyle="1" w:styleId="sangria">
    <w:name w:val="sangria"/>
    <w:basedOn w:val="Normal"/>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grita">
    <w:name w:val="negrita"/>
    <w:basedOn w:val="Normal"/>
    <w:rsid w:val="00A21C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805E18"/>
    <w:rPr>
      <w:rFonts w:ascii="Times New Roman" w:eastAsia="Times New Roman" w:hAnsi="Times New Roman" w:cs="Times New Roman"/>
      <w:b/>
      <w:bCs/>
      <w:sz w:val="36"/>
      <w:szCs w:val="36"/>
      <w:lang w:eastAsia="es-ES"/>
    </w:rPr>
  </w:style>
  <w:style w:type="paragraph" w:styleId="Prrafodelista">
    <w:name w:val="List Paragraph"/>
    <w:basedOn w:val="Normal"/>
    <w:uiPriority w:val="34"/>
    <w:qFormat/>
    <w:rsid w:val="00805E18"/>
    <w:pPr>
      <w:ind w:left="720"/>
      <w:contextualSpacing/>
    </w:pPr>
  </w:style>
  <w:style w:type="paragraph" w:customStyle="1" w:styleId="bodyobject">
    <w:name w:val="bodyobject"/>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intextnewsitemsignature">
    <w:name w:val="intextnews__itemsignature"/>
    <w:basedOn w:val="Fuentedeprrafopredeter"/>
    <w:rsid w:val="00805E18"/>
  </w:style>
  <w:style w:type="character" w:customStyle="1" w:styleId="obwhatistext">
    <w:name w:val="ob_what_is_text"/>
    <w:basedOn w:val="Fuentedeprrafopredeter"/>
    <w:rsid w:val="00805E18"/>
  </w:style>
  <w:style w:type="character" w:customStyle="1" w:styleId="ob-unit">
    <w:name w:val="ob-unit"/>
    <w:basedOn w:val="Fuentedeprrafopredeter"/>
    <w:rsid w:val="00805E18"/>
  </w:style>
  <w:style w:type="character" w:customStyle="1" w:styleId="morenewsmoduletitle1">
    <w:name w:val="morenewsmodule__title1"/>
    <w:basedOn w:val="Fuentedeprrafopredeter"/>
    <w:rsid w:val="00805E18"/>
    <w:rPr>
      <w:i/>
      <w:iCs/>
      <w:sz w:val="30"/>
      <w:szCs w:val="30"/>
      <w:shd w:val="clear" w:color="auto" w:fill="FFFFFF"/>
    </w:rPr>
  </w:style>
  <w:style w:type="paragraph" w:customStyle="1" w:styleId="bbc-hhl7in">
    <w:name w:val="bbc-hhl7in"/>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805E18"/>
    <w:pPr>
      <w:spacing w:after="0" w:line="240" w:lineRule="auto"/>
    </w:pPr>
    <w:rPr>
      <w:rFonts w:ascii="Times New Roman" w:eastAsia="Times New Roman" w:hAnsi="Times New Roman" w:cs="Times New Roman"/>
      <w:color w:val="000000"/>
      <w:sz w:val="24"/>
      <w:szCs w:val="20"/>
      <w:lang w:val="es-ES_tradnl" w:eastAsia="es-ES"/>
    </w:rPr>
  </w:style>
  <w:style w:type="character" w:styleId="nfasis">
    <w:name w:val="Emphasis"/>
    <w:basedOn w:val="Fuentedeprrafopredeter"/>
    <w:uiPriority w:val="20"/>
    <w:qFormat/>
    <w:rsid w:val="00805E18"/>
    <w:rPr>
      <w:i/>
      <w:iCs/>
    </w:rPr>
  </w:style>
  <w:style w:type="paragraph" w:customStyle="1" w:styleId="selectionshareable">
    <w:name w:val="selectionshareable"/>
    <w:basedOn w:val="Normal"/>
    <w:uiPriority w:val="99"/>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Default">
    <w:name w:val="Default"/>
    <w:rsid w:val="00805E18"/>
    <w:pPr>
      <w:autoSpaceDE w:val="0"/>
      <w:autoSpaceDN w:val="0"/>
      <w:adjustRightInd w:val="0"/>
      <w:spacing w:after="0" w:line="240" w:lineRule="auto"/>
    </w:pPr>
    <w:rPr>
      <w:rFonts w:ascii="Franklin Gothic Book" w:hAnsi="Franklin Gothic Book" w:cs="Franklin Gothic Book"/>
      <w:color w:val="000000"/>
      <w:sz w:val="24"/>
      <w:szCs w:val="24"/>
    </w:rPr>
  </w:style>
  <w:style w:type="paragraph" w:customStyle="1" w:styleId="times">
    <w:name w:val="times"/>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1gnhmg2">
    <w:name w:val="bbc-1gnhmg2"/>
    <w:basedOn w:val="Fuentedeprrafopredeter"/>
    <w:rsid w:val="00805E18"/>
  </w:style>
  <w:style w:type="character" w:customStyle="1" w:styleId="apple-converted-space">
    <w:name w:val="apple-converted-space"/>
    <w:basedOn w:val="Fuentedeprrafopredeter"/>
    <w:rsid w:val="00805E18"/>
  </w:style>
  <w:style w:type="paragraph" w:customStyle="1" w:styleId="calibre11">
    <w:name w:val="calibre11"/>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bm53ic">
    <w:name w:val="bbc-bm53ic"/>
    <w:basedOn w:val="Normal"/>
    <w:rsid w:val="00805E1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ummary">
    <w:name w:val="summary"/>
    <w:basedOn w:val="Fuentedeprrafopredeter"/>
    <w:rsid w:val="003903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206456">
      <w:bodyDiv w:val="1"/>
      <w:marLeft w:val="0"/>
      <w:marRight w:val="0"/>
      <w:marTop w:val="0"/>
      <w:marBottom w:val="0"/>
      <w:divBdr>
        <w:top w:val="none" w:sz="0" w:space="0" w:color="auto"/>
        <w:left w:val="none" w:sz="0" w:space="0" w:color="auto"/>
        <w:bottom w:val="none" w:sz="0" w:space="0" w:color="auto"/>
        <w:right w:val="none" w:sz="0" w:space="0" w:color="auto"/>
      </w:divBdr>
    </w:div>
    <w:div w:id="160125089">
      <w:bodyDiv w:val="1"/>
      <w:marLeft w:val="0"/>
      <w:marRight w:val="0"/>
      <w:marTop w:val="0"/>
      <w:marBottom w:val="0"/>
      <w:divBdr>
        <w:top w:val="none" w:sz="0" w:space="0" w:color="auto"/>
        <w:left w:val="none" w:sz="0" w:space="0" w:color="auto"/>
        <w:bottom w:val="none" w:sz="0" w:space="0" w:color="auto"/>
        <w:right w:val="none" w:sz="0" w:space="0" w:color="auto"/>
      </w:divBdr>
    </w:div>
    <w:div w:id="169687479">
      <w:bodyDiv w:val="1"/>
      <w:marLeft w:val="0"/>
      <w:marRight w:val="0"/>
      <w:marTop w:val="0"/>
      <w:marBottom w:val="0"/>
      <w:divBdr>
        <w:top w:val="none" w:sz="0" w:space="0" w:color="auto"/>
        <w:left w:val="none" w:sz="0" w:space="0" w:color="auto"/>
        <w:bottom w:val="none" w:sz="0" w:space="0" w:color="auto"/>
        <w:right w:val="none" w:sz="0" w:space="0" w:color="auto"/>
      </w:divBdr>
    </w:div>
    <w:div w:id="264962439">
      <w:bodyDiv w:val="1"/>
      <w:marLeft w:val="0"/>
      <w:marRight w:val="0"/>
      <w:marTop w:val="0"/>
      <w:marBottom w:val="0"/>
      <w:divBdr>
        <w:top w:val="none" w:sz="0" w:space="0" w:color="auto"/>
        <w:left w:val="none" w:sz="0" w:space="0" w:color="auto"/>
        <w:bottom w:val="none" w:sz="0" w:space="0" w:color="auto"/>
        <w:right w:val="none" w:sz="0" w:space="0" w:color="auto"/>
      </w:divBdr>
    </w:div>
    <w:div w:id="453837122">
      <w:bodyDiv w:val="1"/>
      <w:marLeft w:val="0"/>
      <w:marRight w:val="0"/>
      <w:marTop w:val="0"/>
      <w:marBottom w:val="0"/>
      <w:divBdr>
        <w:top w:val="none" w:sz="0" w:space="0" w:color="auto"/>
        <w:left w:val="none" w:sz="0" w:space="0" w:color="auto"/>
        <w:bottom w:val="none" w:sz="0" w:space="0" w:color="auto"/>
        <w:right w:val="none" w:sz="0" w:space="0" w:color="auto"/>
      </w:divBdr>
    </w:div>
    <w:div w:id="625041819">
      <w:bodyDiv w:val="1"/>
      <w:marLeft w:val="0"/>
      <w:marRight w:val="0"/>
      <w:marTop w:val="0"/>
      <w:marBottom w:val="0"/>
      <w:divBdr>
        <w:top w:val="none" w:sz="0" w:space="0" w:color="auto"/>
        <w:left w:val="none" w:sz="0" w:space="0" w:color="auto"/>
        <w:bottom w:val="none" w:sz="0" w:space="0" w:color="auto"/>
        <w:right w:val="none" w:sz="0" w:space="0" w:color="auto"/>
      </w:divBdr>
    </w:div>
    <w:div w:id="712851990">
      <w:bodyDiv w:val="1"/>
      <w:marLeft w:val="0"/>
      <w:marRight w:val="0"/>
      <w:marTop w:val="0"/>
      <w:marBottom w:val="0"/>
      <w:divBdr>
        <w:top w:val="none" w:sz="0" w:space="0" w:color="auto"/>
        <w:left w:val="none" w:sz="0" w:space="0" w:color="auto"/>
        <w:bottom w:val="none" w:sz="0" w:space="0" w:color="auto"/>
        <w:right w:val="none" w:sz="0" w:space="0" w:color="auto"/>
      </w:divBdr>
    </w:div>
    <w:div w:id="750977852">
      <w:bodyDiv w:val="1"/>
      <w:marLeft w:val="0"/>
      <w:marRight w:val="0"/>
      <w:marTop w:val="0"/>
      <w:marBottom w:val="0"/>
      <w:divBdr>
        <w:top w:val="none" w:sz="0" w:space="0" w:color="auto"/>
        <w:left w:val="none" w:sz="0" w:space="0" w:color="auto"/>
        <w:bottom w:val="none" w:sz="0" w:space="0" w:color="auto"/>
        <w:right w:val="none" w:sz="0" w:space="0" w:color="auto"/>
      </w:divBdr>
    </w:div>
    <w:div w:id="1041980405">
      <w:bodyDiv w:val="1"/>
      <w:marLeft w:val="0"/>
      <w:marRight w:val="0"/>
      <w:marTop w:val="0"/>
      <w:marBottom w:val="0"/>
      <w:divBdr>
        <w:top w:val="none" w:sz="0" w:space="0" w:color="auto"/>
        <w:left w:val="none" w:sz="0" w:space="0" w:color="auto"/>
        <w:bottom w:val="none" w:sz="0" w:space="0" w:color="auto"/>
        <w:right w:val="none" w:sz="0" w:space="0" w:color="auto"/>
      </w:divBdr>
    </w:div>
    <w:div w:id="1100679530">
      <w:bodyDiv w:val="1"/>
      <w:marLeft w:val="0"/>
      <w:marRight w:val="0"/>
      <w:marTop w:val="0"/>
      <w:marBottom w:val="0"/>
      <w:divBdr>
        <w:top w:val="none" w:sz="0" w:space="0" w:color="auto"/>
        <w:left w:val="none" w:sz="0" w:space="0" w:color="auto"/>
        <w:bottom w:val="none" w:sz="0" w:space="0" w:color="auto"/>
        <w:right w:val="none" w:sz="0" w:space="0" w:color="auto"/>
      </w:divBdr>
    </w:div>
    <w:div w:id="1249653162">
      <w:bodyDiv w:val="1"/>
      <w:marLeft w:val="0"/>
      <w:marRight w:val="0"/>
      <w:marTop w:val="0"/>
      <w:marBottom w:val="0"/>
      <w:divBdr>
        <w:top w:val="none" w:sz="0" w:space="0" w:color="auto"/>
        <w:left w:val="none" w:sz="0" w:space="0" w:color="auto"/>
        <w:bottom w:val="none" w:sz="0" w:space="0" w:color="auto"/>
        <w:right w:val="none" w:sz="0" w:space="0" w:color="auto"/>
      </w:divBdr>
    </w:div>
    <w:div w:id="1527983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redalyc.org/journal/1956/195654622003/html/" TargetMode="External"/><Relationship Id="rId21" Type="http://schemas.openxmlformats.org/officeDocument/2006/relationships/hyperlink" Target="https://www.redalyc.org/journal/1956/195654622003/html/" TargetMode="External"/><Relationship Id="rId42" Type="http://schemas.openxmlformats.org/officeDocument/2006/relationships/hyperlink" Target="https://www.redalyc.org/journal/1956/195654622003/html/" TargetMode="External"/><Relationship Id="rId47" Type="http://schemas.openxmlformats.org/officeDocument/2006/relationships/hyperlink" Target="https://www.redalyc.org/journal/1956/195654622003/html/" TargetMode="External"/><Relationship Id="rId63" Type="http://schemas.openxmlformats.org/officeDocument/2006/relationships/hyperlink" Target="https://ec.europa.eu/eurostat/statistics-explained/index.php?title=Glossary:City" TargetMode="External"/><Relationship Id="rId68" Type="http://schemas.openxmlformats.org/officeDocument/2006/relationships/hyperlink" Target="https://ec.europa.eu/eurostat/statistics-explained/index.php?title=Glossary:Social_transfers" TargetMode="External"/><Relationship Id="rId84" Type="http://schemas.openxmlformats.org/officeDocument/2006/relationships/hyperlink" Target="https://www.elconfidencial.com/alma-corazon-vida/2022-11-16/william-macaskill-elon-musk-filosofo-largotermismo_3523397/" TargetMode="External"/><Relationship Id="rId89" Type="http://schemas.openxmlformats.org/officeDocument/2006/relationships/hyperlink" Target="http://lamaletadeportbou.com/articulos/la-huida-las-elites/" TargetMode="External"/><Relationship Id="rId16" Type="http://schemas.openxmlformats.org/officeDocument/2006/relationships/hyperlink" Target="https://www.redalyc.org/journal/1956/195654622003/html/" TargetMode="External"/><Relationship Id="rId11" Type="http://schemas.openxmlformats.org/officeDocument/2006/relationships/image" Target="media/image5.png"/><Relationship Id="rId32" Type="http://schemas.openxmlformats.org/officeDocument/2006/relationships/hyperlink" Target="https://www.redalyc.org/journal/1956/195654622003/html/" TargetMode="External"/><Relationship Id="rId37" Type="http://schemas.openxmlformats.org/officeDocument/2006/relationships/hyperlink" Target="https://www.redalyc.org/journal/1956/195654622003/html/" TargetMode="External"/><Relationship Id="rId53" Type="http://schemas.openxmlformats.org/officeDocument/2006/relationships/hyperlink" Target="https://www.elconfidencial.com/tags/economia/gasto-publico-7002/" TargetMode="External"/><Relationship Id="rId58" Type="http://schemas.openxmlformats.org/officeDocument/2006/relationships/hyperlink" Target="https://ec.europa.eu/eurostat/statistics-explained/index.php?title=Glossary:Unemployment" TargetMode="External"/><Relationship Id="rId74" Type="http://schemas.openxmlformats.org/officeDocument/2006/relationships/hyperlink" Target="https://www.redalyc.org/journal/1956/195654622003/html/" TargetMode="External"/><Relationship Id="rId79" Type="http://schemas.openxmlformats.org/officeDocument/2006/relationships/image" Target="media/image11.png"/><Relationship Id="rId5" Type="http://schemas.openxmlformats.org/officeDocument/2006/relationships/settings" Target="settings.xml"/><Relationship Id="rId90" Type="http://schemas.openxmlformats.org/officeDocument/2006/relationships/hyperlink" Target="https://www.theguardian.com/us-news/2017/jun/04/american-dream-economics-uppper-middle-class-study" TargetMode="External"/><Relationship Id="rId95" Type="http://schemas.openxmlformats.org/officeDocument/2006/relationships/image" Target="media/image13.png"/><Relationship Id="rId22" Type="http://schemas.openxmlformats.org/officeDocument/2006/relationships/hyperlink" Target="https://www.redalyc.org/journal/1956/195654622003/html/" TargetMode="External"/><Relationship Id="rId27" Type="http://schemas.openxmlformats.org/officeDocument/2006/relationships/hyperlink" Target="https://www.redalyc.org/journal/1956/195654622003/html/" TargetMode="External"/><Relationship Id="rId43" Type="http://schemas.openxmlformats.org/officeDocument/2006/relationships/hyperlink" Target="https://www.redalyc.org/journal/1956/195654622003/html/" TargetMode="External"/><Relationship Id="rId48" Type="http://schemas.openxmlformats.org/officeDocument/2006/relationships/hyperlink" Target="https://www.redalyc.org/journal/1956/195654622003/html/" TargetMode="External"/><Relationship Id="rId64" Type="http://schemas.openxmlformats.org/officeDocument/2006/relationships/hyperlink" Target="https://ec.europa.eu/eurostat/statistics-explained/index.php?title=Glossary:Town_or_suburb" TargetMode="External"/><Relationship Id="rId69" Type="http://schemas.openxmlformats.org/officeDocument/2006/relationships/hyperlink" Target="https://ec.europa.eu/eurostat/statistics-explained/index.php?title=Glossary:Monetary_poverty" TargetMode="External"/><Relationship Id="rId80" Type="http://schemas.openxmlformats.org/officeDocument/2006/relationships/hyperlink" Target="https://www.elconfidencial.com/cultura/2017-01-30/la-absurda-odisea-de-1984-de-orwell-bajo-el-franquismo-censurada-por-pornografica_1322670/" TargetMode="External"/><Relationship Id="rId85" Type="http://schemas.openxmlformats.org/officeDocument/2006/relationships/hyperlink" Target="https://www.redalyc.org/journal/1956/195654622003/html/" TargetMode="Externa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hyperlink" Target="https://www.redalyc.org/journal/1956/195654622003/html/" TargetMode="External"/><Relationship Id="rId25" Type="http://schemas.openxmlformats.org/officeDocument/2006/relationships/hyperlink" Target="https://www.redalyc.org/journal/1956/195654622003/html/" TargetMode="External"/><Relationship Id="rId33" Type="http://schemas.openxmlformats.org/officeDocument/2006/relationships/hyperlink" Target="https://www.redalyc.org/journal/1956/195654622003/html/" TargetMode="External"/><Relationship Id="rId38" Type="http://schemas.openxmlformats.org/officeDocument/2006/relationships/hyperlink" Target="https://www.redalyc.org/journal/1956/195654622003/html/" TargetMode="External"/><Relationship Id="rId46" Type="http://schemas.openxmlformats.org/officeDocument/2006/relationships/hyperlink" Target="https://www.redalyc.org/journal/1956/195654622003/html/" TargetMode="External"/><Relationship Id="rId59" Type="http://schemas.openxmlformats.org/officeDocument/2006/relationships/hyperlink" Target="https://ec.europa.eu/eurostat/statistics-explained/index.php?title=Glossary:Inactive" TargetMode="External"/><Relationship Id="rId67" Type="http://schemas.openxmlformats.org/officeDocument/2006/relationships/hyperlink" Target="https://ec.europa.eu/eurostat/statistics-explained/index.php?title=Glossary:Social_protection" TargetMode="External"/><Relationship Id="rId20" Type="http://schemas.openxmlformats.org/officeDocument/2006/relationships/hyperlink" Target="https://www.redalyc.org/journal/1956/195654622003/html/" TargetMode="External"/><Relationship Id="rId41" Type="http://schemas.openxmlformats.org/officeDocument/2006/relationships/hyperlink" Target="https://www.redalyc.org/journal/1956/195654622003/html/" TargetMode="External"/><Relationship Id="rId54" Type="http://schemas.openxmlformats.org/officeDocument/2006/relationships/hyperlink" Target="https://ec.europa.eu/eurostat/statistics-explained/index.php?title=Glossary:EU_enlargements" TargetMode="External"/><Relationship Id="rId62" Type="http://schemas.openxmlformats.org/officeDocument/2006/relationships/hyperlink" Target="https://ec.europa.eu/eurostat/statistics-explained/index.php?title=Glossary:Urban_area" TargetMode="External"/><Relationship Id="rId70" Type="http://schemas.openxmlformats.org/officeDocument/2006/relationships/hyperlink" Target="https://ec.europa.eu/eurostat/statistics-explained/index.php?title=Glossary:Percentage_point" TargetMode="External"/><Relationship Id="rId75" Type="http://schemas.openxmlformats.org/officeDocument/2006/relationships/hyperlink" Target="https://www.redalyc.org/journal/1956/195654622003/html/" TargetMode="External"/><Relationship Id="rId83" Type="http://schemas.openxmlformats.org/officeDocument/2006/relationships/hyperlink" Target="https://www.amazon.com/Circle-Snake-Nostalgia-Utopia-Tech/dp/1789040221?tag=elconfi-21" TargetMode="External"/><Relationship Id="rId88" Type="http://schemas.openxmlformats.org/officeDocument/2006/relationships/hyperlink" Target="https://masquemedicos.com/s/adicciones/" TargetMode="External"/><Relationship Id="rId91" Type="http://schemas.openxmlformats.org/officeDocument/2006/relationships/hyperlink" Target="https://www.elconfidencial.com/mercados/the-wall-street-journal/2020-05-03/globalizacion-tocada-no-hundida_2574748/" TargetMode="External"/><Relationship Id="rId96"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redalyc.org/journal/1956/195654622003/html/" TargetMode="External"/><Relationship Id="rId23" Type="http://schemas.openxmlformats.org/officeDocument/2006/relationships/hyperlink" Target="https://www.redalyc.org/journal/1956/195654622003/html/" TargetMode="External"/><Relationship Id="rId28" Type="http://schemas.openxmlformats.org/officeDocument/2006/relationships/hyperlink" Target="https://www.redalyc.org/journal/1956/195654622003/html/" TargetMode="External"/><Relationship Id="rId36" Type="http://schemas.openxmlformats.org/officeDocument/2006/relationships/hyperlink" Target="https://www.redalyc.org/journal/1956/195654622003/html/" TargetMode="External"/><Relationship Id="rId49" Type="http://schemas.openxmlformats.org/officeDocument/2006/relationships/hyperlink" Target="https://www.redalyc.org/journal/1956/195654622003/html/" TargetMode="External"/><Relationship Id="rId57" Type="http://schemas.openxmlformats.org/officeDocument/2006/relationships/hyperlink" Target="https://ec.europa.eu/eurostat/statistics-explained/index.php?title=Glossary:Employed_person" TargetMode="External"/><Relationship Id="rId10" Type="http://schemas.openxmlformats.org/officeDocument/2006/relationships/image" Target="media/image4.png"/><Relationship Id="rId31" Type="http://schemas.openxmlformats.org/officeDocument/2006/relationships/hyperlink" Target="https://www.redalyc.org/journal/1956/195654622003/html/" TargetMode="External"/><Relationship Id="rId44" Type="http://schemas.openxmlformats.org/officeDocument/2006/relationships/hyperlink" Target="https://www.redalyc.org/journal/1956/195654622003/html/" TargetMode="External"/><Relationship Id="rId52" Type="http://schemas.openxmlformats.org/officeDocument/2006/relationships/hyperlink" Target="https://www.elconfidencial.com/cultura/2022-04-01/fracaso-paises-mba-senal-alarma-educacion-pensamiento_3399278/" TargetMode="External"/><Relationship Id="rId60" Type="http://schemas.openxmlformats.org/officeDocument/2006/relationships/hyperlink" Target="https://ec.europa.eu/eurostat/statistics-explained/index.php?title=Glossary:Baltic_Member_States" TargetMode="External"/><Relationship Id="rId65" Type="http://schemas.openxmlformats.org/officeDocument/2006/relationships/hyperlink" Target="https://ec.europa.eu/eurostat/statistics-explained/index.php/Living_conditions_in_Europe_-_income_distribution_and_income_inequality" TargetMode="External"/><Relationship Id="rId73" Type="http://schemas.openxmlformats.org/officeDocument/2006/relationships/hyperlink" Target="https://www.elconfidencial.com/mundo/2020-06-23/amlo-enloquecido-populismo-buenista_2649615/" TargetMode="External"/><Relationship Id="rId78" Type="http://schemas.openxmlformats.org/officeDocument/2006/relationships/image" Target="media/image10.png"/><Relationship Id="rId81" Type="http://schemas.openxmlformats.org/officeDocument/2006/relationships/hyperlink" Target="http://www.alphadecay.org/libro/las-horas-han-perdido-su-reloj/" TargetMode="External"/><Relationship Id="rId86" Type="http://schemas.openxmlformats.org/officeDocument/2006/relationships/hyperlink" Target="https://masquemedicos.com/s/ansiedad-y-estres/" TargetMode="External"/><Relationship Id="rId94" Type="http://schemas.openxmlformats.org/officeDocument/2006/relationships/image" Target="media/image12.png"/><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hyperlink" Target="https://www.redalyc.org/journal/1956/195654622003/html/" TargetMode="External"/><Relationship Id="rId39" Type="http://schemas.openxmlformats.org/officeDocument/2006/relationships/hyperlink" Target="https://www.redalyc.org/journal/1956/195654622003/html/" TargetMode="External"/><Relationship Id="rId34" Type="http://schemas.openxmlformats.org/officeDocument/2006/relationships/hyperlink" Target="https://www.redalyc.org/journal/1956/195654622003/html/" TargetMode="External"/><Relationship Id="rId50" Type="http://schemas.openxmlformats.org/officeDocument/2006/relationships/image" Target="media/image8.png"/><Relationship Id="rId55" Type="http://schemas.openxmlformats.org/officeDocument/2006/relationships/hyperlink" Target="https://ec.europa.eu/eurostat/statistics-explained/index.php?title=Glossary:At_risk_of_poverty_or_social_exclusion_(AROPE)" TargetMode="External"/><Relationship Id="rId76" Type="http://schemas.openxmlformats.org/officeDocument/2006/relationships/hyperlink" Target="https://www.redalyc.org/journal/1956/195654622003/html/" TargetMode="External"/><Relationship Id="rId97" Type="http://schemas.openxmlformats.org/officeDocument/2006/relationships/image" Target="media/image15.png"/><Relationship Id="rId7" Type="http://schemas.openxmlformats.org/officeDocument/2006/relationships/image" Target="media/image1.png"/><Relationship Id="rId71" Type="http://schemas.openxmlformats.org/officeDocument/2006/relationships/hyperlink" Target="https://ec.europa.eu/eurostat/statistics-explained/index.php?title=Glossary:Long-term_unemployment" TargetMode="External"/><Relationship Id="rId92" Type="http://schemas.openxmlformats.org/officeDocument/2006/relationships/hyperlink" Target="https://www.elconfidencial.com/espana/2020-05-23/consejeros-veronica-casado-jesus-fernandez-hemos-llorado-covid_2607364/" TargetMode="External"/><Relationship Id="rId2" Type="http://schemas.openxmlformats.org/officeDocument/2006/relationships/numbering" Target="numbering.xml"/><Relationship Id="rId29" Type="http://schemas.openxmlformats.org/officeDocument/2006/relationships/hyperlink" Target="https://www.redalyc.org/journal/1956/195654622003/html/" TargetMode="External"/><Relationship Id="rId24" Type="http://schemas.openxmlformats.org/officeDocument/2006/relationships/hyperlink" Target="https://www.redalyc.org/journal/1956/195654622003/html/" TargetMode="External"/><Relationship Id="rId40" Type="http://schemas.openxmlformats.org/officeDocument/2006/relationships/hyperlink" Target="https://www.redalyc.org/journal/1956/195654622003/html/" TargetMode="External"/><Relationship Id="rId45" Type="http://schemas.openxmlformats.org/officeDocument/2006/relationships/hyperlink" Target="https://www.redalyc.org/journal/1956/195654622003/html/" TargetMode="External"/><Relationship Id="rId66" Type="http://schemas.openxmlformats.org/officeDocument/2006/relationships/hyperlink" Target="https://ec.europa.eu/eurostat/statistics-explained/index.php?title=Glossary:Social_protection" TargetMode="External"/><Relationship Id="rId87" Type="http://schemas.openxmlformats.org/officeDocument/2006/relationships/hyperlink" Target="https://masquemedicos.com/s/depresion/" TargetMode="External"/><Relationship Id="rId61" Type="http://schemas.openxmlformats.org/officeDocument/2006/relationships/hyperlink" Target="https://ec.europa.eu/eurostat/statistics-explained/index.php?title=Glossary:Rural_area" TargetMode="External"/><Relationship Id="rId82" Type="http://schemas.openxmlformats.org/officeDocument/2006/relationships/hyperlink" Target="https://edicionesholobionte.com/un-cadaver-balbuceante-el-vaporwave-y-los-fantasmas-electronicos-grafton-tanner/" TargetMode="External"/><Relationship Id="rId19" Type="http://schemas.openxmlformats.org/officeDocument/2006/relationships/hyperlink" Target="https://www.redalyc.org/journal/1956/195654622003/html/" TargetMode="External"/><Relationship Id="rId14" Type="http://schemas.openxmlformats.org/officeDocument/2006/relationships/hyperlink" Target="https://www.redalyc.org/journal/1956/195654622003/html/" TargetMode="External"/><Relationship Id="rId30" Type="http://schemas.openxmlformats.org/officeDocument/2006/relationships/hyperlink" Target="https://www.redalyc.org/journal/1956/195654622003/html/" TargetMode="External"/><Relationship Id="rId35" Type="http://schemas.openxmlformats.org/officeDocument/2006/relationships/hyperlink" Target="https://www.redalyc.org/journal/1956/195654622003/html/" TargetMode="External"/><Relationship Id="rId56" Type="http://schemas.openxmlformats.org/officeDocument/2006/relationships/hyperlink" Target="https://ec.europa.eu/eurostat/statistics-explained/index.php?title=Glossary:Dependent_children" TargetMode="External"/><Relationship Id="rId77" Type="http://schemas.openxmlformats.org/officeDocument/2006/relationships/hyperlink" Target="https://www.statista.com/statistics/188165/annual-gdp-growth-of-the-united-states-since-1990/" TargetMode="External"/><Relationship Id="rId8" Type="http://schemas.openxmlformats.org/officeDocument/2006/relationships/image" Target="media/image2.jpeg"/><Relationship Id="rId51" Type="http://schemas.openxmlformats.org/officeDocument/2006/relationships/image" Target="media/image9.jpeg"/><Relationship Id="rId72" Type="http://schemas.openxmlformats.org/officeDocument/2006/relationships/hyperlink" Target="https://ec.europa.eu/eurostat/statistics-explained/index.php?title=Glossary:Persistent_at-risk-of-poverty_rate" TargetMode="External"/><Relationship Id="rId93" Type="http://schemas.openxmlformats.org/officeDocument/2006/relationships/hyperlink" Target="https://blogs.elconfidencial.com/espana/mientras-tanto/2020-03-29/coronavirus-liberalismo-fmi-presupuestos-china_2523451/" TargetMode="External"/><Relationship Id="rId9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62AED5-8B89-4A03-B0A1-E492EAAC0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257</Pages>
  <Words>128700</Words>
  <Characters>707851</Characters>
  <Application>Microsoft Office Word</Application>
  <DocSecurity>0</DocSecurity>
  <Lines>5898</Lines>
  <Paragraphs>1669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834882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2024-05-03T08:47:00Z</dcterms:created>
  <dcterms:modified xsi:type="dcterms:W3CDTF">2024-05-03T08:47:00Z</dcterms:modified>
</cp:coreProperties>
</file>